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8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9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A000000">
      <w:pPr>
        <w:numPr>
          <w:ilvl w:val="0"/>
          <w:numId w:val="0"/>
        </w:numPr>
        <w:rPr>
          <w:spacing w:val="-4"/>
          <w:sz w:val="28"/>
        </w:rPr>
      </w:pPr>
    </w:p>
    <w:p w14:paraId="0B000000">
      <w:pPr>
        <w:widowControl w:val="0"/>
        <w:numPr>
          <w:ilvl w:val="0"/>
          <w:numId w:val="0"/>
        </w:numPr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0</w:t>
      </w:r>
      <w:r>
        <w:rPr>
          <w:spacing w:val="-4"/>
          <w:sz w:val="28"/>
        </w:rPr>
        <w:t>1</w:t>
      </w:r>
      <w:r>
        <w:rPr>
          <w:spacing w:val="-4"/>
          <w:sz w:val="28"/>
        </w:rPr>
        <w:t>.</w:t>
      </w:r>
      <w:r>
        <w:rPr>
          <w:spacing w:val="-4"/>
          <w:sz w:val="28"/>
        </w:rPr>
        <w:t>09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6483</w:t>
      </w:r>
      <w:r>
        <w:rPr>
          <w:spacing w:val="-4"/>
          <w:sz w:val="28"/>
        </w:rPr>
        <w:t>-П</w:t>
      </w:r>
    </w:p>
    <w:p w14:paraId="0C000000">
      <w:pPr>
        <w:widowControl w:val="0"/>
        <w:numPr>
          <w:ilvl w:val="0"/>
          <w:numId w:val="0"/>
        </w:numPr>
        <w:spacing w:after="0" w:before="0" w:line="240" w:lineRule="auto"/>
        <w:ind w:firstLine="0" w:left="0"/>
        <w:outlineLvl w:val="0"/>
        <w:rPr>
          <w:sz w:val="28"/>
        </w:rPr>
      </w:pPr>
    </w:p>
    <w:p w14:paraId="0D000000">
      <w:pPr>
        <w:widowControl w:val="0"/>
        <w:numPr>
          <w:ilvl w:val="0"/>
          <w:numId w:val="0"/>
        </w:numPr>
        <w:spacing w:after="0" w:before="0" w:line="240" w:lineRule="auto"/>
        <w:ind w:firstLine="0" w:left="0"/>
        <w:outlineLvl w:val="0"/>
      </w:pPr>
      <w:r>
        <w:rPr>
          <w:rFonts w:ascii="Times New Roman" w:hAnsi="Times New Roman"/>
          <w:sz w:val="28"/>
        </w:rPr>
        <w:t>О внесении изменений в постановление</w:t>
      </w:r>
      <w:r>
        <w:br/>
      </w:r>
      <w:r>
        <w:rPr>
          <w:rFonts w:ascii="Times New Roman" w:hAnsi="Times New Roman"/>
          <w:sz w:val="28"/>
        </w:rPr>
        <w:t>администрации города Магнитогорска</w:t>
      </w:r>
      <w:r>
        <w:br/>
      </w:r>
      <w:r>
        <w:rPr>
          <w:rFonts w:ascii="Times New Roman" w:hAnsi="Times New Roman"/>
          <w:sz w:val="28"/>
        </w:rPr>
        <w:t>от 25.02.2019 № 2281-П</w:t>
      </w:r>
    </w:p>
    <w:p w14:paraId="0E000000">
      <w:pPr>
        <w:widowControl w:val="0"/>
        <w:spacing w:after="0" w:before="0"/>
        <w:ind/>
        <w:jc w:val="both"/>
        <w:rPr>
          <w:rFonts w:ascii="Times New Roman" w:hAnsi="Times New Roman"/>
          <w:sz w:val="20"/>
        </w:rPr>
      </w:pPr>
    </w:p>
    <w:p w14:paraId="0F000000">
      <w:pPr>
        <w:widowControl w:val="0"/>
        <w:spacing w:after="0" w:before="0"/>
        <w:ind w:firstLine="708" w:left="0"/>
        <w:jc w:val="both"/>
      </w:pPr>
      <w:r>
        <w:rPr>
          <w:rFonts w:ascii="Times New Roman" w:hAnsi="Times New Roman"/>
          <w:sz w:val="28"/>
        </w:rPr>
        <w:t xml:space="preserve">В соответствии со статьей 221 </w:t>
      </w:r>
      <w:r>
        <w:rPr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Fonts w:ascii="Times New Roman" w:hAnsi="Times New Roman"/>
          <w:color w:val="000000"/>
          <w:sz w:val="28"/>
          <w:u w:val="none"/>
        </w:rPr>
        <w:instrText>HYPERLINK "garantf1://12012604.0" \o "garantf1://12012604.0"</w:instrText>
      </w:r>
      <w:r>
        <w:rPr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Fonts w:ascii="Times New Roman" w:hAnsi="Times New Roman"/>
          <w:color w:val="000000"/>
          <w:sz w:val="28"/>
          <w:u w:val="none"/>
        </w:rPr>
        <w:t>Бюджетного кодекса</w:t>
      </w:r>
      <w:r>
        <w:rPr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sz w:val="28"/>
        </w:rPr>
        <w:t xml:space="preserve"> Российской Федерации, приказом Министерства финансов Российской Федерации</w:t>
      </w:r>
      <w:r>
        <w:br/>
      </w:r>
      <w:r>
        <w:rPr>
          <w:rFonts w:ascii="Times New Roman" w:hAnsi="Times New Roman"/>
          <w:sz w:val="28"/>
        </w:rPr>
        <w:t>от 14 февраля 2018 года №</w:t>
      </w:r>
      <w:r>
        <w:rPr>
          <w:rFonts w:ascii="XO Thames" w:hAnsi="XO Thames"/>
          <w:color w:val="000000"/>
          <w:spacing w:val="0"/>
          <w:sz w:val="28"/>
        </w:rPr>
        <w:t> </w:t>
      </w:r>
      <w:r>
        <w:rPr>
          <w:rFonts w:ascii="Times New Roman" w:hAnsi="Times New Roman"/>
          <w:sz w:val="28"/>
        </w:rPr>
        <w:t>26н «Об общих требованиях к порядку составления, утверждения и ведения бюджетных смет казенных учреждений», Положением о бюджетном процессе в городе Магнитогорске, утвержденным Решением Магнитогорского городского Собрания депутатов от 30 марта 2021 года №</w:t>
      </w:r>
      <w:r>
        <w:rPr>
          <w:rFonts w:ascii="XO Thames" w:hAnsi="XO Thames"/>
          <w:color w:val="000000"/>
          <w:spacing w:val="0"/>
          <w:sz w:val="28"/>
        </w:rPr>
        <w:t> </w:t>
      </w:r>
      <w:r>
        <w:rPr>
          <w:rFonts w:ascii="Times New Roman" w:hAnsi="Times New Roman"/>
          <w:sz w:val="28"/>
        </w:rPr>
        <w:t xml:space="preserve">102, руководствуясь </w:t>
      </w:r>
      <w:r>
        <w:rPr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Fonts w:ascii="Times New Roman" w:hAnsi="Times New Roman"/>
          <w:color w:val="000000"/>
          <w:sz w:val="28"/>
          <w:u w:val="none"/>
        </w:rPr>
        <w:instrText>HYPERLINK "garantf1://8601737.101" \o "garantf1://8601737.101"</w:instrText>
      </w:r>
      <w:r>
        <w:rPr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Fonts w:ascii="Times New Roman" w:hAnsi="Times New Roman"/>
          <w:color w:val="000000"/>
          <w:sz w:val="28"/>
          <w:u w:val="none"/>
        </w:rPr>
        <w:t>Уставом</w:t>
      </w:r>
      <w:r>
        <w:rPr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sz w:val="28"/>
        </w:rPr>
        <w:t xml:space="preserve"> города Магнитогорска, </w:t>
      </w:r>
    </w:p>
    <w:p w14:paraId="10000000">
      <w:pPr>
        <w:widowControl w:val="0"/>
        <w:spacing w:after="0" w:before="0" w:line="240" w:lineRule="auto"/>
        <w:ind w:firstLine="720" w:left="0"/>
        <w:jc w:val="both"/>
        <w:rPr>
          <w:rFonts w:ascii="Times New Roman" w:hAnsi="Times New Roman"/>
          <w:sz w:val="20"/>
        </w:rPr>
      </w:pPr>
    </w:p>
    <w:p w14:paraId="11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14:paraId="12000000">
      <w:pPr>
        <w:widowControl w:val="0"/>
        <w:spacing w:after="0" w:before="0"/>
        <w:ind w:firstLine="709" w:left="0"/>
        <w:jc w:val="both"/>
        <w:rPr>
          <w:rFonts w:ascii="Times New Roman" w:hAnsi="Times New Roman"/>
          <w:sz w:val="28"/>
        </w:rPr>
      </w:pPr>
      <w:bookmarkStart w:id="1" w:name="sub_2"/>
      <w:bookmarkEnd w:id="1"/>
      <w:r>
        <w:rPr>
          <w:rFonts w:ascii="Times New Roman" w:hAnsi="Times New Roman"/>
          <w:sz w:val="28"/>
        </w:rPr>
        <w:t>1.</w:t>
      </w:r>
      <w:r>
        <w:rPr>
          <w:rFonts w:ascii="XO Thames" w:hAnsi="XO Thames"/>
          <w:color w:val="000000"/>
          <w:spacing w:val="0"/>
          <w:sz w:val="28"/>
        </w:rPr>
        <w:t>  </w:t>
      </w:r>
      <w:r>
        <w:rPr>
          <w:rFonts w:ascii="Times New Roman" w:hAnsi="Times New Roman"/>
          <w:sz w:val="28"/>
        </w:rPr>
        <w:t xml:space="preserve">Внести в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"garantf1://19677948.0" \o "garantf1://19677948.0"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постановление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администрации города Магнитогорска</w:t>
      </w:r>
      <w:r>
        <w:br/>
      </w:r>
      <w:r>
        <w:rPr>
          <w:rFonts w:ascii="Times New Roman" w:hAnsi="Times New Roman"/>
          <w:sz w:val="28"/>
        </w:rPr>
        <w:t>от 25.02.2019 №</w:t>
      </w:r>
      <w:r>
        <w:rPr>
          <w:rFonts w:ascii="XO Thames" w:hAnsi="XO Thames"/>
          <w:color w:val="000000"/>
          <w:spacing w:val="0"/>
          <w:sz w:val="28"/>
        </w:rPr>
        <w:t> </w:t>
      </w:r>
      <w:r>
        <w:rPr>
          <w:rFonts w:ascii="Times New Roman" w:hAnsi="Times New Roman"/>
          <w:sz w:val="28"/>
        </w:rPr>
        <w:t>2281-П «Об утверждении порядка составления, утверждения и ведения бюджетных смет муниципальных казенных учреждений города Магнитогорска» (далее - постановление) следующие изменения:</w:t>
      </w:r>
    </w:p>
    <w:p w14:paraId="13000000">
      <w:pPr>
        <w:widowControl w:val="0"/>
        <w:spacing w:after="0" w:before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</w:t>
      </w:r>
      <w:r>
        <w:rPr>
          <w:rFonts w:ascii="XO Thames" w:hAnsi="XO Thames"/>
          <w:color w:val="000000"/>
          <w:spacing w:val="0"/>
          <w:sz w:val="28"/>
        </w:rPr>
        <w:t>  </w:t>
      </w:r>
      <w:r>
        <w:rPr>
          <w:rFonts w:ascii="Times New Roman" w:hAnsi="Times New Roman"/>
          <w:sz w:val="28"/>
        </w:rPr>
        <w:t>абзац первый пункта 1 приложения к постановлению изложить</w:t>
      </w:r>
      <w:r>
        <w:br/>
      </w:r>
      <w:r>
        <w:rPr>
          <w:rFonts w:ascii="Times New Roman" w:hAnsi="Times New Roman"/>
          <w:sz w:val="28"/>
        </w:rPr>
        <w:t>в следующей редакции:</w:t>
      </w:r>
    </w:p>
    <w:p w14:paraId="14000000">
      <w:pPr>
        <w:widowControl w:val="0"/>
        <w:spacing w:after="0" w:before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«1.</w:t>
      </w:r>
      <w:r>
        <w:rPr>
          <w:rFonts w:ascii="XO Thames" w:hAnsi="XO Thames"/>
          <w:color w:val="000000"/>
          <w:spacing w:val="0"/>
          <w:sz w:val="28"/>
        </w:rPr>
        <w:t>  </w:t>
      </w:r>
      <w:r>
        <w:rPr>
          <w:rFonts w:ascii="Times New Roman" w:hAnsi="Times New Roman"/>
          <w:sz w:val="28"/>
        </w:rPr>
        <w:t>Настоящий порядок устанавливает требования к составлению, утверждению и ведению бюджетной сметы (далее - смета) муниципального казенного учреждения города Магнитогорска, а также с учетом положений статьи 161 и 162 Бюджетного кодекса Российской Федерации органов местного самоуправления (муниципальных органов), иных юридических лиц, наделенных в соответствии с положениями Бюджетного кодекса Российской Федерации полномочиями получателя средств бюджета города (далее</w:t>
      </w:r>
      <w:r>
        <w:rPr>
          <w:rFonts w:ascii="XO Thames" w:hAnsi="XO Thames"/>
          <w:color w:val="000000"/>
          <w:spacing w:val="0"/>
          <w:sz w:val="28"/>
        </w:rPr>
        <w:t> </w:t>
      </w:r>
      <w:r>
        <w:rPr>
          <w:rFonts w:ascii="XO Thames" w:hAnsi="XO Thames"/>
          <w:color w:val="000000"/>
          <w:spacing w:val="0"/>
          <w:sz w:val="28"/>
        </w:rPr>
        <w:t>–</w:t>
      </w:r>
      <w:r>
        <w:rPr>
          <w:rFonts w:ascii="Times New Roman" w:hAnsi="Times New Roman"/>
          <w:sz w:val="28"/>
        </w:rPr>
        <w:t xml:space="preserve"> учреждение, Порядок).»;</w:t>
      </w:r>
    </w:p>
    <w:p w14:paraId="15000000">
      <w:pPr>
        <w:widowControl w:val="0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</w:t>
      </w:r>
      <w:r>
        <w:rPr>
          <w:rFonts w:ascii="XO Thames" w:hAnsi="XO Thames"/>
          <w:color w:val="000000"/>
          <w:spacing w:val="0"/>
          <w:sz w:val="28"/>
        </w:rPr>
        <w:t>  </w:t>
      </w:r>
      <w:r>
        <w:rPr>
          <w:rFonts w:ascii="Times New Roman" w:hAnsi="Times New Roman"/>
          <w:sz w:val="28"/>
        </w:rPr>
        <w:t>пункт 7 приложения к постановлению изложить в следующей редакции:</w:t>
      </w:r>
    </w:p>
    <w:p w14:paraId="16000000">
      <w:pPr>
        <w:widowControl w:val="0"/>
        <w:spacing w:after="0" w:before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«7.</w:t>
      </w:r>
      <w:r>
        <w:rPr>
          <w:rFonts w:ascii="XO Thames" w:hAnsi="XO Thames"/>
          <w:color w:val="000000"/>
          <w:spacing w:val="0"/>
          <w:sz w:val="28"/>
        </w:rPr>
        <w:t>  </w:t>
      </w:r>
      <w:r>
        <w:rPr>
          <w:rFonts w:ascii="Times New Roman" w:hAnsi="Times New Roman"/>
          <w:sz w:val="28"/>
        </w:rPr>
        <w:t>Смета учреждения, являющегося органом местного самоуправления, осуществляющим бюджетные полномочия главного распорядителя средств бюджета города, подписывается руководителем финансово-экономического отдела (службы), исполнителем, заверяется печатью и утверждается руководителем главного распорядителя средств бюджета города или иным лицом, уполномоченным действовать</w:t>
      </w:r>
      <w:r>
        <w:br/>
      </w:r>
      <w:r>
        <w:rPr>
          <w:rFonts w:ascii="Times New Roman" w:hAnsi="Times New Roman"/>
          <w:sz w:val="28"/>
        </w:rPr>
        <w:t>в установленном законодательством Российской Федерации порядке</w:t>
      </w:r>
      <w:r>
        <w:br/>
      </w:r>
      <w:r>
        <w:rPr>
          <w:rFonts w:ascii="Times New Roman" w:hAnsi="Times New Roman"/>
          <w:sz w:val="28"/>
        </w:rPr>
        <w:t>от имени главного распорядителя средств бюджета города (далее</w:t>
      </w:r>
      <w:r>
        <w:rPr>
          <w:rFonts w:ascii="XO Thames" w:hAnsi="XO Thames"/>
          <w:color w:val="000000"/>
          <w:spacing w:val="0"/>
          <w:sz w:val="28"/>
        </w:rPr>
        <w:t> </w:t>
      </w:r>
      <w:r>
        <w:rPr>
          <w:rFonts w:ascii="XO Thames" w:hAnsi="XO Thames"/>
          <w:color w:val="000000"/>
          <w:spacing w:val="0"/>
          <w:sz w:val="28"/>
        </w:rPr>
        <w:t>–</w:t>
      </w:r>
      <w:r>
        <w:rPr>
          <w:rFonts w:ascii="Times New Roman" w:hAnsi="Times New Roman"/>
          <w:sz w:val="28"/>
        </w:rPr>
        <w:t xml:space="preserve"> руководитель главного распорядителя средств бюджета города).</w:t>
      </w:r>
    </w:p>
    <w:p w14:paraId="17000000">
      <w:pPr>
        <w:widowControl w:val="0"/>
        <w:spacing w:after="0" w:before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Смета учреждения, не осуществляющего бюджетные полномочия главного распорядителя (распорядителя) средств бюджета города, утверждается руководителем учреждения или иным лицом, уполномоченным действовать в установленном законодательством Российской Федерации порядке от имени учреждения (далее - руководитель учреждения).</w:t>
      </w:r>
    </w:p>
    <w:p w14:paraId="18000000">
      <w:pPr>
        <w:widowControl w:val="0"/>
        <w:spacing w:after="0" w:before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Руководитель главного распорядителя средств бюджета города вправе  ограничить предоставленное право утверждать смету учреждения руководителю учреждения в случае выявления нарушений бюджетного законодательства Российской Федерации, допущенных учреждением</w:t>
      </w:r>
      <w:r>
        <w:br/>
      </w:r>
      <w:r>
        <w:rPr>
          <w:rFonts w:ascii="Times New Roman" w:hAnsi="Times New Roman"/>
          <w:sz w:val="28"/>
        </w:rPr>
        <w:t>при исполнении сметы.</w:t>
      </w:r>
    </w:p>
    <w:p w14:paraId="19000000">
      <w:pPr>
        <w:widowControl w:val="0"/>
        <w:spacing w:after="0" w:before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Обоснования (расчеты) плановых сметных показателей подписываются руководителем финансово-экономического отдела (службы) учреждения или иным уполномоченным руководителем лицом, исполнителем, утверждаются руководителем учреждения, и заверяются печатью учреждения.»;</w:t>
      </w:r>
    </w:p>
    <w:p w14:paraId="1A000000">
      <w:pPr>
        <w:widowControl w:val="0"/>
        <w:spacing w:after="0" w:before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</w:t>
      </w:r>
      <w:r>
        <w:rPr>
          <w:rFonts w:ascii="XO Thames" w:hAnsi="XO Thames"/>
          <w:color w:val="000000"/>
          <w:spacing w:val="0"/>
          <w:sz w:val="28"/>
        </w:rPr>
        <w:t>  </w:t>
      </w:r>
      <w:r>
        <w:rPr>
          <w:rFonts w:ascii="Times New Roman" w:hAnsi="Times New Roman"/>
          <w:sz w:val="28"/>
        </w:rPr>
        <w:t>главу IV приложения к постановлению изложить в следующей редакции:</w:t>
      </w:r>
    </w:p>
    <w:p w14:paraId="1B000000">
      <w:pPr>
        <w:widowControl w:val="0"/>
        <w:spacing w:after="0" w:before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«IV.</w:t>
      </w:r>
      <w:r>
        <w:rPr>
          <w:rFonts w:ascii="XO Thames" w:hAnsi="XO Thames"/>
          <w:color w:val="000000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Ведение смет учреждений</w:t>
      </w:r>
    </w:p>
    <w:p w14:paraId="1C000000">
      <w:pPr>
        <w:widowControl w:val="0"/>
        <w:spacing w:after="0" w:before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</w:t>
      </w:r>
      <w:r>
        <w:rPr>
          <w:rFonts w:ascii="XO Thames" w:hAnsi="XO Thames"/>
          <w:color w:val="000000"/>
          <w:spacing w:val="0"/>
          <w:sz w:val="28"/>
        </w:rPr>
        <w:t>  </w:t>
      </w:r>
      <w:r>
        <w:rPr>
          <w:rFonts w:ascii="Times New Roman" w:hAnsi="Times New Roman"/>
          <w:sz w:val="28"/>
        </w:rPr>
        <w:t>Ведением сметы в целях настоящего Порядка является внесение изменений в показатели сметы в пределах, доведенных учреждению</w:t>
      </w:r>
      <w:r>
        <w:br/>
      </w:r>
      <w:r>
        <w:rPr>
          <w:rFonts w:ascii="Times New Roman" w:hAnsi="Times New Roman"/>
          <w:sz w:val="28"/>
        </w:rPr>
        <w:t>в установленном законодательством Российской Федерации порядке лимитов бюджетных обязательств.</w:t>
      </w:r>
    </w:p>
    <w:p w14:paraId="1D000000">
      <w:pPr>
        <w:widowControl w:val="0"/>
        <w:spacing w:after="0" w:before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Изменения показателей сметы составляются учреждением по форме согласно приложению №2. </w:t>
      </w:r>
    </w:p>
    <w:p w14:paraId="1E000000">
      <w:pPr>
        <w:widowControl w:val="0"/>
        <w:spacing w:after="0" w:before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12.</w:t>
      </w:r>
      <w:r>
        <w:rPr>
          <w:rFonts w:ascii="XO Thames" w:hAnsi="XO Thames"/>
          <w:color w:val="000000"/>
          <w:spacing w:val="0"/>
          <w:sz w:val="28"/>
        </w:rPr>
        <w:t>  </w:t>
      </w:r>
      <w:r>
        <w:rPr>
          <w:rFonts w:ascii="Times New Roman" w:hAnsi="Times New Roman"/>
          <w:sz w:val="28"/>
        </w:rPr>
        <w:t>Внесение изменений в показатели сметы осуществляется путем утверждения изменений показателей - сумм увеличения, отражающихся</w:t>
      </w:r>
      <w:r>
        <w:br/>
      </w:r>
      <w:r>
        <w:rPr>
          <w:rFonts w:ascii="Times New Roman" w:hAnsi="Times New Roman"/>
          <w:sz w:val="28"/>
        </w:rPr>
        <w:t>со знаком «плюс» и (или) уменьшения объемов сметных назначений, отражающихся со знаком «минус»:</w:t>
      </w:r>
    </w:p>
    <w:p w14:paraId="1F000000">
      <w:pPr>
        <w:widowControl w:val="0"/>
        <w:spacing w:after="0" w:before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изменяющих объемы сметных назначений в случае изменения доведенных учреждению в установленном законодательством Российской Федерации порядке лимитов бюджетных обязательств;</w:t>
      </w:r>
    </w:p>
    <w:p w14:paraId="20000000">
      <w:pPr>
        <w:widowControl w:val="0"/>
        <w:spacing w:after="0" w:before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изменяющих распределение сметных назначений по кодам классификации расходов бюджетов бюджетной классификации Российской Федерации, требующих изменения показателей бюджетной росписи главного распорядителя средств бюджета города и лимитов бюджетных обязательств;</w:t>
      </w:r>
    </w:p>
    <w:p w14:paraId="21000000">
      <w:pPr>
        <w:widowControl w:val="0"/>
        <w:spacing w:after="0" w:before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изменяющих распределение сметных назначений по кодам классификации расходов бюджетов бюджетной классификации Российской Федерации, не требующих изменения показателей бюджетной росписи главного распорядителя средств бюджета города и лимитов бюджетных обязательств;</w:t>
      </w:r>
    </w:p>
    <w:p w14:paraId="22000000">
      <w:pPr>
        <w:widowControl w:val="0"/>
        <w:spacing w:after="0" w:before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изменяющих объемы сметных назначений, приводящих</w:t>
      </w:r>
      <w:r>
        <w:br/>
      </w:r>
      <w:r>
        <w:rPr>
          <w:rFonts w:ascii="Times New Roman" w:hAnsi="Times New Roman"/>
          <w:sz w:val="28"/>
        </w:rPr>
        <w:t>к перераспределению их между разделами сметы;</w:t>
      </w:r>
    </w:p>
    <w:p w14:paraId="23000000">
      <w:pPr>
        <w:widowControl w:val="0"/>
        <w:spacing w:after="0" w:before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изменяющих распределение сметных назначений по дополнительным кодам аналитических показателей не требующих изменения показателей бюджетной росписи главного распорядителя средств бюджета города</w:t>
      </w:r>
      <w:r>
        <w:br/>
      </w:r>
      <w:r>
        <w:rPr>
          <w:rFonts w:ascii="Times New Roman" w:hAnsi="Times New Roman"/>
          <w:sz w:val="28"/>
        </w:rPr>
        <w:t>и утвержденного объема лимитов бюджетных обязательств.</w:t>
      </w:r>
    </w:p>
    <w:p w14:paraId="24000000">
      <w:pPr>
        <w:widowControl w:val="0"/>
        <w:spacing w:after="0" w:before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13.</w:t>
      </w:r>
      <w:r>
        <w:rPr>
          <w:rFonts w:ascii="XO Thames" w:hAnsi="XO Thames"/>
          <w:color w:val="000000"/>
          <w:spacing w:val="0"/>
          <w:sz w:val="28"/>
        </w:rPr>
        <w:t>  </w:t>
      </w:r>
      <w:r>
        <w:rPr>
          <w:rFonts w:ascii="Times New Roman" w:hAnsi="Times New Roman"/>
          <w:sz w:val="28"/>
        </w:rPr>
        <w:t>Изменения в смету формируются на основании изменений показателей обоснований (расчетов) плановых сметных показателей, сформированных в соответствии с положениями пункта 4 настоящего Порядка.</w:t>
      </w:r>
    </w:p>
    <w:p w14:paraId="25000000">
      <w:pPr>
        <w:widowControl w:val="0"/>
        <w:spacing w:after="0" w:before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изменения показателей обоснований (расчетов) плановых сметных показателей, не влияющих на показатели сметы учреждения, осуществляется изменение только показателей обоснований (расчетов) плановых сметных показателей. В этом случае измененные показатели обоснований (расчетов) плановых сметных показателей утверждаются</w:t>
      </w:r>
      <w:r>
        <w:br/>
      </w:r>
      <w:r>
        <w:rPr>
          <w:rFonts w:ascii="Times New Roman" w:hAnsi="Times New Roman"/>
          <w:sz w:val="28"/>
        </w:rPr>
        <w:t>в соответствии с пунктом 15 настоящего Порядка.</w:t>
      </w:r>
    </w:p>
    <w:p w14:paraId="26000000">
      <w:pPr>
        <w:widowControl w:val="0"/>
        <w:spacing w:after="0" w:before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</w:t>
      </w:r>
      <w:r>
        <w:rPr>
          <w:rFonts w:ascii="XO Thames" w:hAnsi="XO Thames"/>
          <w:color w:val="000000"/>
          <w:spacing w:val="0"/>
          <w:sz w:val="28"/>
        </w:rPr>
        <w:t>  </w:t>
      </w:r>
      <w:r>
        <w:rPr>
          <w:rFonts w:ascii="Times New Roman" w:hAnsi="Times New Roman"/>
          <w:sz w:val="28"/>
        </w:rPr>
        <w:t>Внесение изменений в смету, требующих изменения показателей бюджетной росписи главного распорядителя средств бюджета города</w:t>
      </w:r>
      <w:r>
        <w:br/>
      </w:r>
      <w:r>
        <w:rPr>
          <w:rFonts w:ascii="Times New Roman" w:hAnsi="Times New Roman"/>
          <w:sz w:val="28"/>
        </w:rPr>
        <w:t>и лимитов бюджетных обязательств, утверждается после внесения</w:t>
      </w:r>
      <w:r>
        <w:br/>
      </w:r>
      <w:r>
        <w:rPr>
          <w:rFonts w:ascii="Times New Roman" w:hAnsi="Times New Roman"/>
          <w:sz w:val="28"/>
        </w:rPr>
        <w:t>в установленном законодательством Российской Федерации порядке изменений в бюджетную роспись главного распорядителя средств бюджета города и лимиты бюджетных обязательств.</w:t>
      </w:r>
    </w:p>
    <w:p w14:paraId="27000000">
      <w:pPr>
        <w:widowControl w:val="0"/>
        <w:spacing w:after="0" w:before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15.</w:t>
      </w:r>
      <w:r>
        <w:rPr>
          <w:rFonts w:ascii="XO Thames" w:hAnsi="XO Thames"/>
          <w:color w:val="000000"/>
          <w:spacing w:val="0"/>
          <w:sz w:val="28"/>
        </w:rPr>
        <w:t>  </w:t>
      </w:r>
      <w:r>
        <w:rPr>
          <w:rFonts w:ascii="Times New Roman" w:hAnsi="Times New Roman"/>
          <w:sz w:val="28"/>
        </w:rPr>
        <w:t>Утверждение изменений в показатели сметы и изменений обоснований (расчетов) плановых сметных показателей осуществляется</w:t>
      </w:r>
      <w:r>
        <w:br/>
      </w:r>
      <w:r>
        <w:rPr>
          <w:rFonts w:ascii="Times New Roman" w:hAnsi="Times New Roman"/>
          <w:sz w:val="28"/>
        </w:rPr>
        <w:t>в сроки, предусмотренные пунктом 8 настоящего Порядка, в случаях внесения изменений в смету, установленных пунктом 12 настоящего Порядка.</w:t>
      </w:r>
    </w:p>
    <w:p w14:paraId="28000000">
      <w:pPr>
        <w:widowControl w:val="0"/>
        <w:spacing w:after="0" w:before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16.</w:t>
      </w:r>
      <w:r>
        <w:rPr>
          <w:rFonts w:ascii="XO Thames" w:hAnsi="XO Thames"/>
          <w:color w:val="000000"/>
          <w:spacing w:val="0"/>
          <w:sz w:val="28"/>
        </w:rPr>
        <w:t>  </w:t>
      </w:r>
      <w:r>
        <w:rPr>
          <w:rFonts w:ascii="Times New Roman" w:hAnsi="Times New Roman"/>
          <w:sz w:val="28"/>
        </w:rPr>
        <w:t>Действие утвержденных смет прекращается 31 декабря текущего финансового года.».</w:t>
      </w:r>
    </w:p>
    <w:p w14:paraId="29000000">
      <w:pPr>
        <w:widowControl w:val="0"/>
        <w:spacing w:after="0" w:before="0"/>
        <w:ind w:firstLine="709" w:left="0"/>
        <w:jc w:val="both"/>
      </w:pPr>
      <w:bookmarkStart w:id="2" w:name="sub_2_Копия_1"/>
      <w:bookmarkEnd w:id="2"/>
      <w:bookmarkStart w:id="3" w:name="sub_3"/>
      <w:bookmarkEnd w:id="3"/>
      <w:r>
        <w:rPr>
          <w:rFonts w:ascii="Times New Roman" w:hAnsi="Times New Roman"/>
          <w:sz w:val="28"/>
        </w:rPr>
        <w:t>2.</w:t>
      </w:r>
      <w:r>
        <w:rPr>
          <w:rFonts w:ascii="XO Thames" w:hAnsi="XO Thames"/>
          <w:color w:val="000000"/>
          <w:spacing w:val="0"/>
          <w:sz w:val="28"/>
        </w:rPr>
        <w:t>  </w:t>
      </w:r>
      <w:r>
        <w:rPr>
          <w:rFonts w:ascii="Times New Roman" w:hAnsi="Times New Roman"/>
          <w:sz w:val="28"/>
        </w:rPr>
        <w:t>Настоящее постановление вступает в силу с 01.01.2027</w:t>
      </w:r>
      <w:r>
        <w:br/>
      </w:r>
      <w:r>
        <w:rPr>
          <w:rFonts w:ascii="Times New Roman" w:hAnsi="Times New Roman"/>
          <w:sz w:val="28"/>
        </w:rPr>
        <w:t>и применяется при составлении и исполнении бюджета города, начиная</w:t>
      </w:r>
      <w:r>
        <w:br/>
      </w:r>
      <w:r>
        <w:rPr>
          <w:rFonts w:ascii="Times New Roman" w:hAnsi="Times New Roman"/>
          <w:sz w:val="28"/>
        </w:rPr>
        <w:t xml:space="preserve">с бюджета на 2027 год </w:t>
      </w:r>
      <w:r>
        <w:rPr>
          <w:rFonts w:ascii="Times New Roman" w:hAnsi="Times New Roman"/>
          <w:sz w:val="28"/>
        </w:rPr>
        <w:t>и</w:t>
      </w:r>
      <w:bookmarkStart w:id="4" w:name="_GoBack"/>
      <w:bookmarkEnd w:id="4"/>
      <w:r>
        <w:rPr>
          <w:rFonts w:ascii="Times New Roman" w:hAnsi="Times New Roman"/>
          <w:sz w:val="28"/>
        </w:rPr>
        <w:t xml:space="preserve"> плановый период 2028 и 2029 годов,</w:t>
      </w:r>
      <w:r>
        <w:br/>
      </w:r>
      <w:r>
        <w:rPr>
          <w:rFonts w:ascii="Times New Roman" w:hAnsi="Times New Roman"/>
          <w:sz w:val="28"/>
        </w:rPr>
        <w:t>за исключением подпункта 3 пункта 1 настоящего постановления,</w:t>
      </w:r>
      <w:r>
        <w:br/>
      </w:r>
      <w:r>
        <w:rPr>
          <w:rFonts w:ascii="Times New Roman" w:hAnsi="Times New Roman"/>
          <w:sz w:val="28"/>
        </w:rPr>
        <w:t>для которого предусмотрен другой срок вступления в силу.</w:t>
      </w:r>
    </w:p>
    <w:p w14:paraId="2A000000">
      <w:pPr>
        <w:widowControl w:val="0"/>
        <w:spacing w:after="0" w:before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Подпункт 3 пункта 1 настоящего постановления вступает в силу </w:t>
      </w:r>
      <w:r>
        <w:rPr>
          <w:rFonts w:ascii="Times New Roman" w:hAnsi="Times New Roman"/>
          <w:sz w:val="28"/>
        </w:rPr>
        <w:t>со дня его подписания</w:t>
      </w:r>
      <w:r>
        <w:rPr>
          <w:rFonts w:ascii="Times New Roman" w:hAnsi="Times New Roman"/>
          <w:sz w:val="28"/>
        </w:rPr>
        <w:t>.</w:t>
      </w:r>
    </w:p>
    <w:p w14:paraId="2B000000">
      <w:pPr>
        <w:widowControl w:val="0"/>
        <w:spacing w:after="0" w:before="0" w:line="240" w:lineRule="auto"/>
        <w:ind w:firstLine="709" w:left="0"/>
        <w:jc w:val="both"/>
      </w:pPr>
      <w:bookmarkStart w:id="5" w:name="sub_3_Копия_1"/>
      <w:bookmarkEnd w:id="5"/>
      <w:bookmarkStart w:id="6" w:name="sub_4"/>
      <w:bookmarkEnd w:id="6"/>
      <w:r>
        <w:rPr>
          <w:rFonts w:ascii="Times New Roman" w:hAnsi="Times New Roman"/>
          <w:sz w:val="28"/>
        </w:rPr>
        <w:t>3.</w:t>
      </w:r>
      <w:r>
        <w:rPr>
          <w:rFonts w:ascii="XO Thames" w:hAnsi="XO Thames"/>
          <w:color w:val="000000"/>
          <w:spacing w:val="0"/>
          <w:sz w:val="28"/>
        </w:rPr>
        <w:t>  </w:t>
      </w:r>
      <w:r>
        <w:rPr>
          <w:rFonts w:ascii="Times New Roman" w:hAnsi="Times New Roman"/>
          <w:sz w:val="28"/>
        </w:rPr>
        <w:t xml:space="preserve">Службе внешних связей и молодежной политики администрации города Магнитогорска (Числова Г.Д.)  разместить </w:t>
      </w:r>
      <w:r>
        <w:rPr>
          <w:rFonts w:ascii="Times New Roman" w:hAnsi="Times New Roman"/>
          <w:sz w:val="28"/>
        </w:rPr>
        <w:t xml:space="preserve">настоящее постановление </w:t>
      </w:r>
      <w:r>
        <w:rPr>
          <w:rFonts w:ascii="Times New Roman" w:hAnsi="Times New Roman"/>
          <w:sz w:val="28"/>
        </w:rPr>
        <w:t>на официальном сайте администрации города Магнитогорска</w:t>
      </w:r>
      <w:r>
        <w:rPr>
          <w:rFonts w:ascii="Times New Roman" w:hAnsi="Times New Roman"/>
          <w:sz w:val="28"/>
        </w:rPr>
        <w:t>.</w:t>
      </w:r>
    </w:p>
    <w:p w14:paraId="2C000000">
      <w:pPr>
        <w:widowControl w:val="0"/>
        <w:spacing w:after="0" w:before="0" w:line="240" w:lineRule="auto"/>
        <w:ind w:firstLine="709" w:left="0"/>
        <w:jc w:val="both"/>
      </w:pPr>
      <w:bookmarkStart w:id="7" w:name="sub_4_Копия_1"/>
      <w:bookmarkEnd w:id="7"/>
      <w:bookmarkStart w:id="8" w:name="sub_5"/>
      <w:bookmarkEnd w:id="8"/>
      <w:r>
        <w:rPr>
          <w:rFonts w:ascii="Times New Roman" w:hAnsi="Times New Roman"/>
          <w:sz w:val="28"/>
        </w:rPr>
        <w:t>4.</w:t>
      </w:r>
      <w:r>
        <w:rPr>
          <w:rFonts w:ascii="XO Thames" w:hAnsi="XO Thames"/>
          <w:color w:val="000000"/>
          <w:spacing w:val="0"/>
          <w:sz w:val="28"/>
        </w:rPr>
        <w:t>  </w:t>
      </w:r>
      <w:r>
        <w:rPr>
          <w:rFonts w:ascii="Times New Roman" w:hAnsi="Times New Roman"/>
          <w:sz w:val="28"/>
        </w:rPr>
        <w:t>Контроль исполнения настоящего постановления возложить</w:t>
      </w:r>
      <w:r>
        <w:br/>
      </w:r>
      <w:r>
        <w:rPr>
          <w:rFonts w:ascii="Times New Roman" w:hAnsi="Times New Roman"/>
          <w:sz w:val="28"/>
        </w:rPr>
        <w:t>на заместителя Главы города Магнитогорска Макарову А.Н.</w:t>
      </w:r>
    </w:p>
    <w:p w14:paraId="2D000000">
      <w:pPr>
        <w:widowControl w:val="0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bookmarkStart w:id="9" w:name="sub_5_Копия_1"/>
      <w:bookmarkEnd w:id="9"/>
    </w:p>
    <w:p w14:paraId="2E000000">
      <w:pPr>
        <w:widowControl w:val="0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F000000">
      <w:pPr>
        <w:widowControl w:val="0"/>
        <w:spacing w:after="0" w:before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PT Astra Serif" w:hAnsi="PT Astra Serif"/>
          <w:sz w:val="28"/>
        </w:rPr>
        <w:t xml:space="preserve">Глава города Магнитогорска 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     С.Н. Бердников</w:t>
      </w:r>
    </w:p>
    <w:p w14:paraId="30000000">
      <w:pPr>
        <w:widowControl w:val="0"/>
        <w:spacing w:after="0" w:before="0" w:line="240" w:lineRule="auto"/>
        <w:ind w:firstLine="720" w:left="0"/>
        <w:jc w:val="both"/>
        <w:rPr>
          <w:rFonts w:ascii="Times New Roman" w:hAnsi="Times New Roman"/>
          <w:sz w:val="24"/>
        </w:rPr>
      </w:pPr>
    </w:p>
    <w:p w14:paraId="31000000">
      <w:pPr>
        <w:widowControl w:val="0"/>
        <w:spacing w:after="0" w:before="0" w:line="240" w:lineRule="auto"/>
        <w:ind/>
        <w:jc w:val="both"/>
        <w:rPr>
          <w:sz w:val="22"/>
        </w:rPr>
      </w:pPr>
      <w:bookmarkStart w:id="10" w:name="sub_1"/>
      <w:bookmarkEnd w:id="10"/>
    </w:p>
    <w:sectPr>
      <w:headerReference r:id="rId1" w:type="default"/>
      <w:headerReference r:id="rId3" w:type="first"/>
      <w:headerReference r:id="rId5" w:type="even"/>
      <w:footerReference r:id="rId2" w:type="default"/>
      <w:footerReference r:id="rId4" w:type="first"/>
      <w:footerReference r:id="rId6" w:type="even"/>
      <w:type w:val="nextPage"/>
      <w:pgSz w:h="16838" w:orient="portrait" w:w="11906"/>
      <w:pgMar w:bottom="1134" w:footer="70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/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widowControl w:val="0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Вр-2444477</w:t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/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widowControl w:val="0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/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/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2026-09-01T09:38:12Z</dcterms:created>
  <dcterms:modified xsi:type="dcterms:W3CDTF">2026-09-02T05:06:42Z</dcterms:modified>
</cp:coreProperties>
</file>