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0.xml"/>
  <Override ContentType="application/vnd.openxmlformats-officedocument.wordprocessingml.footer+xml" PartName="/word/footer12.xml"/>
  <Override ContentType="application/vnd.openxmlformats-officedocument.wordprocessingml.footer+xml" PartName="/word/footer14.xml"/>
  <Override ContentType="application/vnd.openxmlformats-officedocument.wordprocessingml.footer+xml" PartName="/word/footer16.xml"/>
  <Override ContentType="application/vnd.openxmlformats-officedocument.wordprocessingml.footer+xml" PartName="/word/footer18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header+xml" PartName="/word/header1.xml"/>
  <Override ContentType="application/vnd.openxmlformats-officedocument.wordprocessingml.header+xml" PartName="/word/header11.xml"/>
  <Override ContentType="application/vnd.openxmlformats-officedocument.wordprocessingml.header+xml" PartName="/word/header13.xml"/>
  <Override ContentType="application/vnd.openxmlformats-officedocument.wordprocessingml.header+xml" PartName="/word/header15.xml"/>
  <Override ContentType="application/vnd.openxmlformats-officedocument.wordprocessingml.header+xml" PartName="/word/header17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9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6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17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18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19000000">
      <w:pPr>
        <w:rPr>
          <w:spacing w:val="-4"/>
          <w:sz w:val="28"/>
        </w:rPr>
      </w:pPr>
    </w:p>
    <w:p w14:paraId="1A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28.</w:t>
      </w:r>
      <w:r>
        <w:rPr>
          <w:spacing w:val="-4"/>
          <w:sz w:val="28"/>
        </w:rPr>
        <w:t>08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6336</w:t>
      </w:r>
      <w:r>
        <w:rPr>
          <w:spacing w:val="-4"/>
          <w:sz w:val="28"/>
        </w:rPr>
        <w:t>-П</w:t>
      </w:r>
    </w:p>
    <w:p w14:paraId="1B000000">
      <w:pPr>
        <w:pStyle w:val="Style_3"/>
        <w:widowControl w:val="0"/>
        <w:spacing w:after="0" w:before="0" w:line="240" w:lineRule="auto"/>
        <w:ind w:right="4252"/>
        <w:jc w:val="left"/>
        <w:rPr>
          <w:rFonts w:ascii="PT Astra Serif" w:hAnsi="PT Astra Serif"/>
          <w:color w:themeColor="text1" w:val="000000"/>
          <w:sz w:val="26"/>
        </w:rPr>
      </w:pPr>
      <w:r>
        <w:rPr>
          <w:rFonts w:ascii="PT Astra Serif" w:hAnsi="PT Astra Serif"/>
          <w:b w:val="0"/>
          <w:sz w:val="26"/>
        </w:rPr>
        <w:t>Об у</w:t>
      </w:r>
      <w:r>
        <w:rPr>
          <w:rFonts w:ascii="PT Astra Serif" w:hAnsi="PT Astra Serif"/>
          <w:b w:val="0"/>
          <w:color w:themeColor="text1" w:val="000000"/>
          <w:sz w:val="26"/>
        </w:rPr>
        <w:t>тверждении Порядка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b w:val="0"/>
          <w:color w:themeColor="text1" w:val="000000"/>
          <w:sz w:val="26"/>
        </w:rPr>
        <w:t>определения видов и перечней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b w:val="0"/>
          <w:color w:themeColor="text1" w:val="000000"/>
          <w:sz w:val="26"/>
        </w:rPr>
        <w:t>особо ценного движимого имущества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b w:val="0"/>
          <w:color w:themeColor="text1" w:val="000000"/>
          <w:sz w:val="26"/>
        </w:rPr>
        <w:t>муниципального автономного или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b w:val="0"/>
          <w:color w:themeColor="text1" w:val="000000"/>
          <w:sz w:val="26"/>
        </w:rPr>
        <w:t>муниципального бюджетного учреждения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b w:val="0"/>
          <w:color w:themeColor="text1" w:val="000000"/>
          <w:sz w:val="26"/>
        </w:rPr>
        <w:t>города Магнитогорска</w:t>
      </w:r>
    </w:p>
    <w:p w14:paraId="1C000000">
      <w:pPr>
        <w:pStyle w:val="Style_3"/>
        <w:widowControl w:val="0"/>
        <w:spacing w:after="0" w:before="0" w:line="240" w:lineRule="auto"/>
        <w:ind/>
        <w:jc w:val="both"/>
        <w:rPr>
          <w:rFonts w:ascii="PT Astra Serif" w:hAnsi="PT Astra Serif"/>
          <w:color w:themeColor="text1" w:val="000000"/>
          <w:sz w:val="26"/>
        </w:rPr>
      </w:pPr>
    </w:p>
    <w:p w14:paraId="1D000000">
      <w:pPr>
        <w:pStyle w:val="Style_3"/>
        <w:widowControl w:val="0"/>
        <w:spacing w:after="0" w:before="0" w:line="240" w:lineRule="auto"/>
        <w:ind w:firstLine="709" w:lef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color w:themeColor="text1" w:val="000000"/>
          <w:sz w:val="26"/>
        </w:rPr>
        <w:t>В соответствии с Гражданским кодексом Российской Федерации,</w:t>
      </w:r>
      <w:r>
        <w:br/>
      </w:r>
      <w:r>
        <w:rPr>
          <w:rFonts w:ascii="PT Astra Serif" w:hAnsi="PT Astra Serif"/>
          <w:color w:themeColor="text1" w:val="000000"/>
          <w:sz w:val="26"/>
        </w:rPr>
        <w:t>федеральными законами от 20.03.2025 №</w:t>
      </w:r>
      <w:r>
        <w:rPr>
          <w:rFonts w:ascii="PT Astra Serif" w:hAnsi="PT Astra Serif"/>
          <w:color w:themeColor="text1" w:val="000000"/>
          <w:spacing w:val="0"/>
          <w:sz w:val="26"/>
        </w:rPr>
        <w:t> </w:t>
      </w:r>
      <w:r>
        <w:rPr>
          <w:rFonts w:ascii="PT Astra Serif" w:hAnsi="PT Astra Serif"/>
          <w:color w:themeColor="text1" w:val="000000"/>
          <w:sz w:val="26"/>
        </w:rPr>
        <w:t>33-ФЗ «Об общих принципах</w:t>
      </w:r>
      <w:r>
        <w:br/>
      </w:r>
      <w:r>
        <w:rPr>
          <w:rFonts w:ascii="PT Astra Serif" w:hAnsi="PT Astra Serif"/>
          <w:color w:themeColor="text1" w:val="000000"/>
          <w:sz w:val="26"/>
        </w:rPr>
        <w:t>организации местного самоуправления в единой системе публичной власти»,</w:t>
      </w:r>
      <w:r>
        <w:rPr>
          <w:rFonts w:ascii="PT Astra Serif" w:hAnsi="PT Astra Serif"/>
        </w:rPr>
        <w:br/>
      </w:r>
      <w:r>
        <w:rPr>
          <w:rFonts w:ascii="PT Astra Serif" w:hAnsi="PT Astra Serif"/>
          <w:color w:themeColor="text1" w:val="000000"/>
          <w:sz w:val="26"/>
        </w:rPr>
        <w:t>от 12.01.1996 №</w:t>
      </w:r>
      <w:r>
        <w:rPr>
          <w:rFonts w:ascii="PT Astra Serif" w:hAnsi="PT Astra Serif"/>
          <w:color w:themeColor="text1" w:val="000000"/>
          <w:spacing w:val="0"/>
          <w:sz w:val="26"/>
        </w:rPr>
        <w:t> </w:t>
      </w:r>
      <w:r>
        <w:rPr>
          <w:rFonts w:ascii="PT Astra Serif" w:hAnsi="PT Astra Serif"/>
          <w:color w:themeColor="text1" w:val="000000"/>
          <w:sz w:val="26"/>
        </w:rPr>
        <w:t>7-ФЗ «</w:t>
      </w:r>
      <w:r>
        <w:rPr>
          <w:rFonts w:ascii="PT Astra Serif" w:hAnsi="PT Astra Serif"/>
          <w:color w:themeColor="text1" w:val="000000"/>
          <w:sz w:val="26"/>
        </w:rPr>
        <w:fldChar w:fldCharType="begin"/>
      </w:r>
      <w:r>
        <w:rPr>
          <w:rFonts w:ascii="PT Astra Serif" w:hAnsi="PT Astra Serif"/>
          <w:color w:themeColor="text1" w:val="000000"/>
          <w:sz w:val="26"/>
        </w:rPr>
        <w:instrText>HYPERLINK "consultantplus://offline/ref=A3DDEFA2BF0D4AC980D3FD5C04E31978F3674AA5EC07701C2815BAC234E939FA4065CDFB6EA60E3AF7CFA84CE0E16A63F758FA32B8QFfFD"</w:instrText>
      </w:r>
      <w:r>
        <w:rPr>
          <w:rFonts w:ascii="PT Astra Serif" w:hAnsi="PT Astra Serif"/>
          <w:color w:themeColor="text1" w:val="000000"/>
          <w:sz w:val="26"/>
        </w:rPr>
        <w:fldChar w:fldCharType="separate"/>
      </w:r>
      <w:r>
        <w:rPr>
          <w:rFonts w:ascii="PT Astra Serif" w:hAnsi="PT Astra Serif"/>
          <w:color w:themeColor="text1" w:val="000000"/>
          <w:sz w:val="26"/>
        </w:rPr>
        <w:t>О некоммерческих организациях</w:t>
      </w:r>
      <w:r>
        <w:rPr>
          <w:rFonts w:ascii="PT Astra Serif" w:hAnsi="PT Astra Serif"/>
          <w:color w:themeColor="text1" w:val="000000"/>
          <w:sz w:val="26"/>
        </w:rPr>
        <w:fldChar w:fldCharType="end"/>
      </w:r>
      <w:r>
        <w:rPr>
          <w:rFonts w:ascii="PT Astra Serif" w:hAnsi="PT Astra Serif"/>
          <w:color w:themeColor="text1" w:val="000000"/>
          <w:sz w:val="26"/>
        </w:rPr>
        <w:t>», от 03.11.2006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color w:themeColor="text1" w:val="000000"/>
          <w:sz w:val="26"/>
        </w:rPr>
        <w:t>№</w:t>
      </w:r>
      <w:r>
        <w:rPr>
          <w:rFonts w:ascii="PT Astra Serif" w:hAnsi="PT Astra Serif"/>
          <w:color w:themeColor="text1" w:val="000000"/>
          <w:spacing w:val="0"/>
          <w:sz w:val="26"/>
        </w:rPr>
        <w:t> </w:t>
      </w:r>
      <w:r>
        <w:rPr>
          <w:rFonts w:ascii="PT Astra Serif" w:hAnsi="PT Astra Serif"/>
          <w:color w:themeColor="text1" w:val="000000"/>
          <w:sz w:val="26"/>
        </w:rPr>
        <w:t>174-ФЗ «</w:t>
      </w:r>
      <w:r>
        <w:rPr>
          <w:rFonts w:ascii="PT Astra Serif" w:hAnsi="PT Astra Serif"/>
          <w:color w:themeColor="text1" w:val="000000"/>
          <w:sz w:val="26"/>
        </w:rPr>
        <w:fldChar w:fldCharType="begin"/>
      </w:r>
      <w:r>
        <w:rPr>
          <w:rFonts w:ascii="PT Astra Serif" w:hAnsi="PT Astra Serif"/>
          <w:color w:themeColor="text1" w:val="000000"/>
          <w:sz w:val="26"/>
        </w:rPr>
        <w:instrText>HYPERLINK "consultantplus://offline/ref=A3DDEFA2BF0D4AC980D3FD5C04E31978F2664DA5E004701C2815BAC234E939FA4065CDF868A8513FE2DEF043EBF67460EA44F833QBf0D"</w:instrText>
      </w:r>
      <w:r>
        <w:rPr>
          <w:rFonts w:ascii="PT Astra Serif" w:hAnsi="PT Astra Serif"/>
          <w:color w:themeColor="text1" w:val="000000"/>
          <w:sz w:val="26"/>
        </w:rPr>
        <w:fldChar w:fldCharType="separate"/>
      </w:r>
      <w:r>
        <w:rPr>
          <w:rFonts w:ascii="PT Astra Serif" w:hAnsi="PT Astra Serif"/>
          <w:color w:themeColor="text1" w:val="000000"/>
          <w:sz w:val="26"/>
        </w:rPr>
        <w:t>Об автономных учреждениях</w:t>
      </w:r>
      <w:r>
        <w:rPr>
          <w:rFonts w:ascii="PT Astra Serif" w:hAnsi="PT Astra Serif"/>
          <w:color w:themeColor="text1" w:val="000000"/>
          <w:sz w:val="26"/>
        </w:rPr>
        <w:fldChar w:fldCharType="end"/>
      </w:r>
      <w:r>
        <w:rPr>
          <w:rFonts w:ascii="PT Astra Serif" w:hAnsi="PT Astra Serif"/>
          <w:color w:themeColor="text1" w:val="000000"/>
          <w:sz w:val="26"/>
        </w:rPr>
        <w:t>», п</w:t>
      </w:r>
      <w:r>
        <w:rPr>
          <w:rFonts w:ascii="PT Astra Serif" w:hAnsi="PT Astra Serif"/>
          <w:color w:themeColor="text1" w:val="000000"/>
          <w:sz w:val="26"/>
        </w:rPr>
        <w:fldChar w:fldCharType="begin"/>
      </w:r>
      <w:r>
        <w:rPr>
          <w:rFonts w:ascii="PT Astra Serif" w:hAnsi="PT Astra Serif"/>
          <w:color w:themeColor="text1" w:val="000000"/>
          <w:sz w:val="26"/>
        </w:rPr>
        <w:instrText>HYPERLINK "consultantplus://offline/ref=A3DDEFA2BF0D4AC980D3FD5C04E31978F16749ADEE03701C2815BAC234E939FA526595F468AA1B6EA595FF41E3QEf1D"</w:instrText>
      </w:r>
      <w:r>
        <w:rPr>
          <w:rFonts w:ascii="PT Astra Serif" w:hAnsi="PT Astra Serif"/>
          <w:color w:themeColor="text1" w:val="000000"/>
          <w:sz w:val="26"/>
        </w:rPr>
        <w:fldChar w:fldCharType="separate"/>
      </w:r>
      <w:r>
        <w:rPr>
          <w:rFonts w:ascii="PT Astra Serif" w:hAnsi="PT Astra Serif"/>
          <w:color w:themeColor="text1" w:val="000000"/>
          <w:sz w:val="26"/>
        </w:rPr>
        <w:t>остановлением</w:t>
      </w:r>
      <w:r>
        <w:rPr>
          <w:rFonts w:ascii="PT Astra Serif" w:hAnsi="PT Astra Serif"/>
          <w:color w:themeColor="text1" w:val="000000"/>
          <w:sz w:val="26"/>
        </w:rPr>
        <w:fldChar w:fldCharType="end"/>
      </w:r>
      <w:r>
        <w:rPr>
          <w:rFonts w:ascii="PT Astra Serif" w:hAnsi="PT Astra Serif"/>
          <w:color w:themeColor="text1" w:val="000000"/>
          <w:sz w:val="26"/>
        </w:rPr>
        <w:t xml:space="preserve"> Правительства</w:t>
      </w:r>
      <w:r>
        <w:br/>
      </w:r>
      <w:r>
        <w:rPr>
          <w:rFonts w:ascii="PT Astra Serif" w:hAnsi="PT Astra Serif"/>
          <w:color w:themeColor="text1" w:val="000000"/>
          <w:sz w:val="26"/>
        </w:rPr>
        <w:t>Российской Федерации от 26.07.2010 №</w:t>
      </w:r>
      <w:r>
        <w:rPr>
          <w:rFonts w:ascii="PT Astra Serif" w:hAnsi="PT Astra Serif"/>
          <w:color w:themeColor="text1" w:val="000000"/>
          <w:spacing w:val="0"/>
          <w:sz w:val="26"/>
        </w:rPr>
        <w:t> </w:t>
      </w:r>
      <w:r>
        <w:rPr>
          <w:rFonts w:ascii="PT Astra Serif" w:hAnsi="PT Astra Serif"/>
          <w:color w:themeColor="text1" w:val="000000"/>
          <w:sz w:val="26"/>
        </w:rPr>
        <w:t>538 «О порядке отнесения имущества</w:t>
      </w:r>
      <w:r>
        <w:br/>
      </w:r>
      <w:r>
        <w:rPr>
          <w:rFonts w:ascii="PT Astra Serif" w:hAnsi="PT Astra Serif"/>
          <w:color w:themeColor="text1" w:val="000000"/>
          <w:sz w:val="26"/>
        </w:rPr>
        <w:t>автономного или бюджетного учреждения к категории особо ценного движимого</w:t>
      </w:r>
      <w:r>
        <w:br/>
      </w:r>
      <w:r>
        <w:rPr>
          <w:rFonts w:ascii="PT Astra Serif" w:hAnsi="PT Astra Serif"/>
          <w:color w:themeColor="text1" w:val="000000"/>
          <w:sz w:val="26"/>
        </w:rPr>
        <w:t xml:space="preserve">имущества», </w:t>
      </w:r>
      <w:r>
        <w:rPr>
          <w:rFonts w:ascii="PT Astra Serif" w:hAnsi="PT Astra Serif"/>
          <w:color w:themeColor="text1" w:val="000000"/>
          <w:sz w:val="26"/>
        </w:rPr>
        <w:fldChar w:fldCharType="begin"/>
      </w:r>
      <w:r>
        <w:rPr>
          <w:rFonts w:ascii="PT Astra Serif" w:hAnsi="PT Astra Serif"/>
          <w:color w:themeColor="text1" w:val="000000"/>
          <w:sz w:val="26"/>
        </w:rPr>
        <w:instrText>HYPERLINK "consultantplus://offline/ref=A3DDEFA2BF0D4AC980D3E351128F4673F96C14A0EE047C4F754AE19F63E033AD072A94BA2EAE046EA68AF545E9BC2527A14BFA3BA7F68CD53E04FEQ2f8D"</w:instrText>
      </w:r>
      <w:r>
        <w:rPr>
          <w:rFonts w:ascii="PT Astra Serif" w:hAnsi="PT Astra Serif"/>
          <w:color w:themeColor="text1" w:val="000000"/>
          <w:sz w:val="26"/>
        </w:rPr>
        <w:fldChar w:fldCharType="separate"/>
      </w:r>
      <w:r>
        <w:rPr>
          <w:rFonts w:ascii="PT Astra Serif" w:hAnsi="PT Astra Serif"/>
          <w:color w:themeColor="text1" w:val="000000"/>
          <w:sz w:val="26"/>
        </w:rPr>
        <w:t>Положением</w:t>
      </w:r>
      <w:r>
        <w:rPr>
          <w:rFonts w:ascii="PT Astra Serif" w:hAnsi="PT Astra Serif"/>
          <w:color w:themeColor="text1" w:val="000000"/>
          <w:sz w:val="26"/>
        </w:rPr>
        <w:fldChar w:fldCharType="end"/>
      </w:r>
      <w:r>
        <w:rPr>
          <w:rFonts w:ascii="PT Astra Serif" w:hAnsi="PT Astra Serif"/>
          <w:color w:themeColor="text1" w:val="000000"/>
          <w:sz w:val="26"/>
        </w:rPr>
        <w:t xml:space="preserve"> о порядке владения, пользования и распоряжения</w:t>
      </w:r>
      <w:r>
        <w:br/>
      </w:r>
      <w:r>
        <w:rPr>
          <w:rFonts w:ascii="PT Astra Serif" w:hAnsi="PT Astra Serif"/>
          <w:color w:themeColor="text1" w:val="000000"/>
          <w:sz w:val="26"/>
        </w:rPr>
        <w:t>имуществом, находящимся в муниципальной собственности города</w:t>
      </w:r>
      <w:r>
        <w:br/>
      </w:r>
      <w:r>
        <w:rPr>
          <w:rFonts w:ascii="PT Astra Serif" w:hAnsi="PT Astra Serif"/>
          <w:color w:themeColor="text1" w:val="000000"/>
          <w:sz w:val="26"/>
        </w:rPr>
        <w:t>Магнитогорска, утвержденным Решением Магнитогорского городского Собрания</w:t>
      </w:r>
      <w:r>
        <w:br/>
      </w:r>
      <w:r>
        <w:rPr>
          <w:rFonts w:ascii="PT Astra Serif" w:hAnsi="PT Astra Serif"/>
          <w:color w:themeColor="text1" w:val="000000"/>
          <w:sz w:val="26"/>
        </w:rPr>
        <w:t>депутатов от 24 декабря 2019 года №</w:t>
      </w:r>
      <w:r>
        <w:rPr>
          <w:rFonts w:ascii="PT Astra Serif" w:hAnsi="PT Astra Serif"/>
          <w:color w:themeColor="text1" w:val="000000"/>
          <w:spacing w:val="0"/>
          <w:sz w:val="26"/>
        </w:rPr>
        <w:t> </w:t>
      </w:r>
      <w:r>
        <w:rPr>
          <w:rFonts w:ascii="PT Astra Serif" w:hAnsi="PT Astra Serif"/>
          <w:color w:themeColor="text1" w:val="000000"/>
          <w:sz w:val="26"/>
        </w:rPr>
        <w:t xml:space="preserve">170, руководствуясь </w:t>
      </w:r>
      <w:r>
        <w:rPr>
          <w:rFonts w:ascii="PT Astra Serif" w:hAnsi="PT Astra Serif"/>
          <w:color w:themeColor="text1" w:val="000000"/>
          <w:sz w:val="26"/>
        </w:rPr>
        <w:fldChar w:fldCharType="begin"/>
      </w:r>
      <w:r>
        <w:rPr>
          <w:rFonts w:ascii="PT Astra Serif" w:hAnsi="PT Astra Serif"/>
          <w:color w:themeColor="text1" w:val="000000"/>
          <w:sz w:val="26"/>
        </w:rPr>
        <w:instrText>HYPERLINK "consultantplus://offline/ref=A3DDEFA2BF0D4AC980D3E351128F4673F96C14A0E9077B4B7342BC956BB93FAF0025CBAD29E7086FA68BF944E0E32032B013F530B0E88FC82206FF20Q2f4D"</w:instrText>
      </w:r>
      <w:r>
        <w:rPr>
          <w:rFonts w:ascii="PT Astra Serif" w:hAnsi="PT Astra Serif"/>
          <w:color w:themeColor="text1" w:val="000000"/>
          <w:sz w:val="26"/>
        </w:rPr>
        <w:fldChar w:fldCharType="separate"/>
      </w:r>
      <w:r>
        <w:rPr>
          <w:rFonts w:ascii="PT Astra Serif" w:hAnsi="PT Astra Serif"/>
          <w:color w:themeColor="text1" w:val="000000"/>
          <w:sz w:val="26"/>
        </w:rPr>
        <w:t>Уставом</w:t>
      </w:r>
      <w:r>
        <w:rPr>
          <w:rFonts w:ascii="PT Astra Serif" w:hAnsi="PT Astra Serif"/>
          <w:color w:themeColor="text1" w:val="000000"/>
          <w:sz w:val="26"/>
        </w:rPr>
        <w:fldChar w:fldCharType="end"/>
      </w:r>
      <w:r>
        <w:rPr>
          <w:rFonts w:ascii="PT Astra Serif" w:hAnsi="PT Astra Serif"/>
          <w:color w:themeColor="text1" w:val="000000"/>
          <w:sz w:val="26"/>
        </w:rPr>
        <w:t xml:space="preserve"> города</w:t>
      </w:r>
      <w:r>
        <w:br/>
      </w:r>
      <w:r>
        <w:rPr>
          <w:rFonts w:ascii="PT Astra Serif" w:hAnsi="PT Astra Serif"/>
          <w:color w:themeColor="text1" w:val="000000"/>
          <w:sz w:val="26"/>
        </w:rPr>
        <w:t>Магнитогорска,</w:t>
      </w:r>
    </w:p>
    <w:p w14:paraId="1E000000">
      <w:pPr>
        <w:pStyle w:val="Style_3"/>
        <w:widowControl w:val="0"/>
        <w:spacing w:after="0" w:before="0" w:line="240" w:lineRule="auto"/>
        <w:ind w:firstLine="709" w:left="0"/>
        <w:jc w:val="both"/>
        <w:rPr>
          <w:rFonts w:ascii="PT Astra Serif" w:hAnsi="PT Astra Serif"/>
          <w:sz w:val="26"/>
        </w:rPr>
      </w:pPr>
    </w:p>
    <w:p w14:paraId="1F000000">
      <w:pPr>
        <w:pStyle w:val="Style_3"/>
        <w:widowControl w:val="0"/>
        <w:spacing w:after="0" w:before="0" w:line="240" w:lineRule="auto"/>
        <w:ind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color w:themeColor="text1" w:val="000000"/>
          <w:sz w:val="26"/>
        </w:rPr>
        <w:t>ПОСТАНОВЛЯЮ:</w:t>
      </w:r>
    </w:p>
    <w:p w14:paraId="20000000">
      <w:pPr>
        <w:pStyle w:val="Style_3"/>
        <w:widowControl w:val="0"/>
        <w:spacing w:after="0" w:before="0" w:line="240" w:lineRule="auto"/>
        <w:ind w:firstLine="709" w:lef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color w:themeColor="text1" w:val="000000"/>
          <w:sz w:val="26"/>
        </w:rPr>
        <w:t>1.</w:t>
      </w:r>
      <w:r>
        <w:rPr>
          <w:rFonts w:ascii="PT Astra Serif" w:hAnsi="PT Astra Serif"/>
          <w:color w:themeColor="text1" w:val="000000"/>
          <w:spacing w:val="0"/>
          <w:sz w:val="26"/>
        </w:rPr>
        <w:t>  </w:t>
      </w:r>
      <w:r>
        <w:rPr>
          <w:rFonts w:ascii="PT Astra Serif" w:hAnsi="PT Astra Serif"/>
          <w:color w:themeColor="text1" w:val="000000"/>
          <w:sz w:val="26"/>
        </w:rPr>
        <w:t>Утвердить Порядок определения видов и перечней особо ценного</w:t>
      </w:r>
      <w:r>
        <w:br/>
      </w:r>
      <w:r>
        <w:rPr>
          <w:rFonts w:ascii="PT Astra Serif" w:hAnsi="PT Astra Serif"/>
          <w:color w:themeColor="text1" w:val="000000"/>
          <w:sz w:val="26"/>
        </w:rPr>
        <w:t>движимого имущества муниципального автономного или муниципального</w:t>
      </w:r>
      <w:r>
        <w:br/>
      </w:r>
      <w:r>
        <w:rPr>
          <w:rFonts w:ascii="PT Astra Serif" w:hAnsi="PT Astra Serif"/>
          <w:color w:themeColor="text1" w:val="000000"/>
          <w:sz w:val="26"/>
        </w:rPr>
        <w:t>бюджетного учреждения города Магнитогорска (приложение).</w:t>
      </w:r>
    </w:p>
    <w:p w14:paraId="21000000">
      <w:pPr>
        <w:pStyle w:val="Style_4"/>
        <w:widowControl w:val="0"/>
        <w:spacing w:after="0" w:before="0" w:line="240" w:lineRule="auto"/>
        <w:ind w:firstLine="709" w:lef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color w:themeColor="text1" w:val="000000"/>
          <w:sz w:val="26"/>
        </w:rPr>
        <w:t>2.</w:t>
      </w:r>
      <w:r>
        <w:rPr>
          <w:rFonts w:ascii="PT Astra Serif" w:hAnsi="PT Astra Serif"/>
          <w:color w:themeColor="text1" w:val="000000"/>
          <w:spacing w:val="0"/>
          <w:sz w:val="26"/>
        </w:rPr>
        <w:t>  </w:t>
      </w:r>
      <w:r>
        <w:rPr>
          <w:rFonts w:ascii="PT Astra Serif" w:hAnsi="PT Astra Serif"/>
          <w:sz w:val="26"/>
        </w:rPr>
        <w:t>Настоящее постановление вступает в силу со дня его подписания.</w:t>
      </w:r>
    </w:p>
    <w:p w14:paraId="22000000">
      <w:pPr>
        <w:pStyle w:val="Style_3"/>
        <w:widowControl w:val="0"/>
        <w:spacing w:after="0" w:before="0" w:line="240" w:lineRule="auto"/>
        <w:ind w:firstLine="709" w:lef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color w:themeColor="text1" w:val="000000"/>
          <w:sz w:val="26"/>
        </w:rPr>
        <w:t>3.</w:t>
      </w:r>
      <w:r>
        <w:rPr>
          <w:rFonts w:ascii="PT Astra Serif" w:hAnsi="PT Astra Serif"/>
          <w:color w:themeColor="text1" w:val="000000"/>
          <w:spacing w:val="0"/>
          <w:sz w:val="26"/>
        </w:rPr>
        <w:t>  </w:t>
      </w:r>
      <w:r>
        <w:rPr>
          <w:rFonts w:ascii="PT Astra Serif" w:hAnsi="PT Astra Serif"/>
          <w:color w:themeColor="text1" w:val="000000"/>
          <w:sz w:val="26"/>
        </w:rPr>
        <w:t>Службе внешних связей и молодежной политики администрации города</w:t>
      </w:r>
      <w:r>
        <w:br/>
      </w:r>
      <w:r>
        <w:rPr>
          <w:rFonts w:ascii="PT Astra Serif" w:hAnsi="PT Astra Serif"/>
          <w:color w:themeColor="text1" w:val="000000"/>
          <w:sz w:val="26"/>
        </w:rPr>
        <w:t>Магнитогорска (Числова</w:t>
      </w:r>
      <w:r>
        <w:rPr>
          <w:rFonts w:ascii="PT Astra Serif" w:hAnsi="PT Astra Serif"/>
          <w:color w:themeColor="text1" w:val="000000"/>
          <w:spacing w:val="0"/>
          <w:sz w:val="26"/>
        </w:rPr>
        <w:t> </w:t>
      </w:r>
      <w:r>
        <w:rPr>
          <w:rFonts w:ascii="PT Astra Serif" w:hAnsi="PT Astra Serif"/>
          <w:color w:themeColor="text1" w:val="000000"/>
          <w:sz w:val="26"/>
        </w:rPr>
        <w:t>Г.Д.) опубликовать настоящее постановление в средствах</w:t>
      </w:r>
      <w:r>
        <w:br/>
      </w:r>
      <w:r>
        <w:rPr>
          <w:rFonts w:ascii="PT Astra Serif" w:hAnsi="PT Astra Serif"/>
          <w:color w:themeColor="text1" w:val="000000"/>
          <w:sz w:val="26"/>
        </w:rPr>
        <w:t>массовой информации и разместить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color w:themeColor="text1" w:val="000000"/>
          <w:sz w:val="26"/>
        </w:rPr>
        <w:t>на официальном сайте администрации города</w:t>
      </w:r>
      <w:r>
        <w:rPr>
          <w:rFonts w:ascii="PT Astra Serif" w:hAnsi="PT Astra Serif"/>
        </w:rPr>
        <w:br/>
      </w:r>
      <w:r>
        <w:rPr>
          <w:rFonts w:ascii="PT Astra Serif" w:hAnsi="PT Astra Serif"/>
          <w:color w:themeColor="text1" w:val="000000"/>
          <w:sz w:val="26"/>
        </w:rPr>
        <w:t>Магнитогорска в сети Интернет.</w:t>
      </w:r>
    </w:p>
    <w:p w14:paraId="23000000">
      <w:pPr>
        <w:pStyle w:val="Style_3"/>
        <w:widowControl w:val="0"/>
        <w:spacing w:after="0" w:before="0" w:line="240" w:lineRule="auto"/>
        <w:ind w:firstLine="709" w:lef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color w:themeColor="text1" w:val="000000"/>
          <w:sz w:val="26"/>
        </w:rPr>
        <w:t>4.</w:t>
      </w:r>
      <w:r>
        <w:rPr>
          <w:rFonts w:ascii="PT Astra Serif" w:hAnsi="PT Astra Serif"/>
          <w:color w:themeColor="text1" w:val="000000"/>
          <w:spacing w:val="0"/>
          <w:sz w:val="26"/>
        </w:rPr>
        <w:t>  </w:t>
      </w:r>
      <w:r>
        <w:rPr>
          <w:rFonts w:ascii="PT Astra Serif" w:hAnsi="PT Astra Serif"/>
          <w:color w:themeColor="text1" w:val="000000"/>
          <w:sz w:val="26"/>
        </w:rPr>
        <w:t>Контроль исполнения настоящего постановления возложить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color w:themeColor="text1" w:val="000000"/>
          <w:sz w:val="26"/>
        </w:rPr>
        <w:t>на заместителей Главы города Магнитогорска Хабибуллину</w:t>
      </w:r>
      <w:r>
        <w:rPr>
          <w:rFonts w:ascii="PT Astra Serif" w:hAnsi="PT Astra Serif"/>
          <w:color w:themeColor="text1" w:val="000000"/>
          <w:spacing w:val="0"/>
          <w:sz w:val="26"/>
        </w:rPr>
        <w:t> </w:t>
      </w:r>
      <w:r>
        <w:rPr>
          <w:rFonts w:ascii="PT Astra Serif" w:hAnsi="PT Astra Serif"/>
          <w:color w:themeColor="text1" w:val="000000"/>
          <w:sz w:val="26"/>
        </w:rPr>
        <w:t>Д.Х.,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color w:themeColor="text1" w:val="000000"/>
          <w:sz w:val="26"/>
        </w:rPr>
        <w:t>Сафонову Н.В.</w:t>
      </w:r>
    </w:p>
    <w:p w14:paraId="24000000">
      <w:pPr>
        <w:pStyle w:val="Style_3"/>
        <w:widowControl w:val="0"/>
        <w:spacing w:after="0" w:before="0" w:line="240" w:lineRule="auto"/>
        <w:ind/>
        <w:jc w:val="both"/>
        <w:rPr>
          <w:rFonts w:ascii="PT Astra Serif" w:hAnsi="PT Astra Serif"/>
          <w:color w:themeColor="text1" w:val="000000"/>
          <w:sz w:val="26"/>
        </w:rPr>
      </w:pPr>
    </w:p>
    <w:p w14:paraId="25000000">
      <w:pPr>
        <w:pStyle w:val="Style_3"/>
        <w:widowControl w:val="0"/>
        <w:spacing w:after="0" w:before="0" w:line="240" w:lineRule="auto"/>
        <w:ind/>
        <w:jc w:val="both"/>
        <w:rPr>
          <w:rFonts w:ascii="PT Astra Serif" w:hAnsi="PT Astra Serif"/>
          <w:color w:themeColor="text1" w:val="000000"/>
          <w:sz w:val="26"/>
        </w:rPr>
      </w:pPr>
    </w:p>
    <w:p w14:paraId="26000000">
      <w:pPr>
        <w:pStyle w:val="Style_3"/>
        <w:widowControl w:val="0"/>
        <w:spacing w:after="0" w:before="0" w:line="240" w:lineRule="auto"/>
        <w:ind/>
        <w:jc w:val="both"/>
        <w:rPr>
          <w:rFonts w:ascii="PT Astra Serif" w:hAnsi="PT Astra Serif"/>
          <w:color w:themeColor="text1" w:val="000000"/>
          <w:sz w:val="26"/>
        </w:rPr>
      </w:pPr>
    </w:p>
    <w:p w14:paraId="27000000">
      <w:pPr>
        <w:pStyle w:val="Style_3"/>
        <w:widowControl w:val="0"/>
        <w:spacing w:after="0" w:before="0" w:line="240" w:lineRule="auto"/>
        <w:ind/>
        <w:rPr>
          <w:rFonts w:ascii="PT Astra Serif" w:hAnsi="PT Astra Serif"/>
          <w:sz w:val="26"/>
        </w:rPr>
      </w:pPr>
      <w:r>
        <w:rPr>
          <w:rFonts w:ascii="PT Astra Serif" w:hAnsi="PT Astra Serif"/>
          <w:color w:themeColor="text1" w:val="000000"/>
          <w:sz w:val="26"/>
        </w:rPr>
        <w:t>Глава города Магнитогорска                                                                   С.Н. Бердников</w:t>
      </w:r>
    </w:p>
    <w:p w14:paraId="28000000">
      <w:pPr>
        <w:pStyle w:val="Style_3"/>
        <w:widowControl w:val="0"/>
        <w:spacing w:after="0" w:before="0" w:line="240" w:lineRule="auto"/>
        <w:ind/>
        <w:rPr>
          <w:rFonts w:ascii="PT Astra Serif" w:hAnsi="PT Astra Serif"/>
          <w:color w:themeColor="text1" w:val="000000"/>
          <w:sz w:val="28"/>
        </w:rPr>
      </w:pPr>
    </w:p>
    <w:p w14:paraId="29000000">
      <w:pPr>
        <w:sectPr>
          <w:headerReference r:id="rId7" w:type="default"/>
          <w:headerReference r:id="rId3" w:type="first"/>
          <w:headerReference r:id="rId17" w:type="even"/>
          <w:footerReference r:id="rId8" w:type="default"/>
          <w:footerReference r:id="rId4" w:type="first"/>
          <w:footerReference r:id="rId18" w:type="even"/>
          <w:type w:val="nextPage"/>
          <w:pgSz w:h="16838" w:orient="portrait" w:w="11906"/>
          <w:pgMar w:bottom="1134" w:footer="709" w:gutter="0" w:header="709" w:left="1701" w:right="851" w:top="1134"/>
          <w:pgNumType w:fmt="decimal"/>
          <w:titlePg/>
        </w:sectPr>
      </w:pPr>
    </w:p>
    <w:p w14:paraId="2A000000">
      <w:pPr>
        <w:pStyle w:val="Style_5"/>
        <w:widowControl w:val="0"/>
        <w:spacing w:after="0" w:before="0" w:line="240" w:lineRule="auto"/>
        <w:ind w:firstLine="0" w:left="5669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Приложение</w:t>
      </w:r>
    </w:p>
    <w:p w14:paraId="2B000000">
      <w:pPr>
        <w:pStyle w:val="Style_5"/>
        <w:widowControl w:val="0"/>
        <w:spacing w:after="0" w:before="0" w:line="240" w:lineRule="auto"/>
        <w:ind w:firstLine="0" w:left="5669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к постановлению администрации</w:t>
      </w:r>
    </w:p>
    <w:p w14:paraId="2C000000">
      <w:pPr>
        <w:pStyle w:val="Style_5"/>
        <w:widowControl w:val="0"/>
        <w:spacing w:after="0" w:before="0" w:line="240" w:lineRule="auto"/>
        <w:ind w:firstLine="0" w:left="5669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города Магнитогорска</w:t>
      </w:r>
    </w:p>
    <w:p w14:paraId="2D000000">
      <w:pPr>
        <w:pStyle w:val="Style_5"/>
        <w:widowControl w:val="0"/>
        <w:spacing w:after="0" w:before="0" w:line="240" w:lineRule="auto"/>
        <w:ind w:firstLine="0" w:left="5669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от 28.08.2026 № 6336-П</w:t>
      </w:r>
    </w:p>
    <w:p w14:paraId="2E000000">
      <w:pPr>
        <w:pStyle w:val="Style_5"/>
        <w:widowControl w:val="0"/>
        <w:spacing w:after="0" w:before="0" w:line="240" w:lineRule="auto"/>
        <w:ind/>
        <w:jc w:val="center"/>
        <w:rPr>
          <w:rFonts w:ascii="PT Astra Serif" w:hAnsi="PT Astra Serif"/>
          <w:sz w:val="28"/>
        </w:rPr>
      </w:pPr>
    </w:p>
    <w:p w14:paraId="2F000000">
      <w:pPr>
        <w:pStyle w:val="Style_5"/>
        <w:widowControl w:val="0"/>
        <w:spacing w:after="0" w:before="0" w:line="240" w:lineRule="auto"/>
        <w:ind/>
        <w:jc w:val="center"/>
        <w:rPr>
          <w:rFonts w:ascii="PT Astra Serif" w:hAnsi="PT Astra Serif"/>
          <w:sz w:val="28"/>
        </w:rPr>
      </w:pPr>
    </w:p>
    <w:p w14:paraId="30000000">
      <w:pPr>
        <w:pStyle w:val="Style_5"/>
        <w:widowControl w:val="0"/>
        <w:spacing w:after="0" w:before="0" w:line="240" w:lineRule="auto"/>
        <w:ind/>
        <w:jc w:val="center"/>
        <w:rPr>
          <w:rFonts w:ascii="PT Astra Serif" w:hAnsi="PT Astra Serif"/>
          <w:sz w:val="28"/>
        </w:rPr>
      </w:pPr>
    </w:p>
    <w:p w14:paraId="31000000">
      <w:pPr>
        <w:pStyle w:val="Style_6"/>
        <w:widowControl w:val="0"/>
        <w:spacing w:after="0" w:before="0" w:line="240" w:lineRule="auto"/>
        <w:ind/>
        <w:jc w:val="center"/>
        <w:rPr>
          <w:rFonts w:ascii="PT Astra Serif" w:hAnsi="PT Astra Serif"/>
        </w:rPr>
      </w:pPr>
      <w:bookmarkStart w:id="1" w:name="P37"/>
      <w:bookmarkEnd w:id="1"/>
      <w:r>
        <w:rPr>
          <w:rFonts w:ascii="PT Astra Serif" w:hAnsi="PT Astra Serif"/>
          <w:b w:val="0"/>
          <w:color w:themeColor="text1" w:val="000000"/>
          <w:sz w:val="28"/>
        </w:rPr>
        <w:t>Порядок</w:t>
      </w:r>
    </w:p>
    <w:p w14:paraId="32000000">
      <w:pPr>
        <w:pStyle w:val="Style_6"/>
        <w:widowControl w:val="0"/>
        <w:spacing w:after="0" w:before="0" w:line="240" w:lineRule="auto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b w:val="0"/>
          <w:color w:themeColor="text1" w:val="000000"/>
          <w:sz w:val="28"/>
        </w:rPr>
        <w:t>определения видов и перечней особо ценного</w:t>
      </w:r>
    </w:p>
    <w:p w14:paraId="33000000">
      <w:pPr>
        <w:pStyle w:val="Style_6"/>
        <w:widowControl w:val="0"/>
        <w:spacing w:after="0" w:before="0" w:line="240" w:lineRule="auto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b w:val="0"/>
          <w:color w:themeColor="text1" w:val="000000"/>
          <w:sz w:val="28"/>
        </w:rPr>
        <w:t>движимого имущества муниципального автономного</w:t>
      </w:r>
    </w:p>
    <w:p w14:paraId="34000000">
      <w:pPr>
        <w:pStyle w:val="Style_6"/>
        <w:widowControl w:val="0"/>
        <w:spacing w:after="0" w:before="0" w:line="240" w:lineRule="auto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b w:val="0"/>
          <w:color w:themeColor="text1" w:val="000000"/>
          <w:sz w:val="28"/>
        </w:rPr>
        <w:t>или муниципального бюджетного учреждения</w:t>
      </w:r>
    </w:p>
    <w:p w14:paraId="35000000">
      <w:pPr>
        <w:pStyle w:val="Style_6"/>
        <w:widowControl w:val="0"/>
        <w:spacing w:after="0" w:before="0" w:line="240" w:lineRule="auto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b w:val="0"/>
          <w:color w:themeColor="text1" w:val="000000"/>
          <w:sz w:val="28"/>
        </w:rPr>
        <w:t>города Магнитогорска</w:t>
      </w:r>
    </w:p>
    <w:p w14:paraId="36000000">
      <w:pPr>
        <w:pStyle w:val="Style_3"/>
        <w:widowControl w:val="0"/>
        <w:spacing w:after="0" w:before="0" w:line="240" w:lineRule="auto"/>
        <w:ind/>
        <w:jc w:val="both"/>
        <w:rPr>
          <w:rFonts w:ascii="PT Astra Serif" w:hAnsi="PT Astra Serif"/>
          <w:color w:themeColor="text1" w:val="000000"/>
          <w:sz w:val="28"/>
        </w:rPr>
      </w:pPr>
    </w:p>
    <w:p w14:paraId="37000000">
      <w:pPr>
        <w:pStyle w:val="Style_3"/>
        <w:widowControl w:val="0"/>
        <w:spacing w:after="0" w:before="0" w:line="240" w:lineRule="auto"/>
        <w:ind w:firstLine="709" w:left="0"/>
        <w:jc w:val="both"/>
        <w:rPr>
          <w:rFonts w:ascii="PT Astra Serif" w:hAnsi="PT Astra Serif"/>
        </w:rPr>
      </w:pPr>
      <w:r>
        <w:rPr>
          <w:rFonts w:ascii="PT Astra Serif" w:hAnsi="PT Astra Serif"/>
          <w:color w:themeColor="text1" w:val="000000"/>
          <w:sz w:val="28"/>
        </w:rPr>
        <w:t>1.</w:t>
      </w:r>
      <w:r>
        <w:rPr>
          <w:rFonts w:ascii="PT Astra Serif" w:hAnsi="PT Astra Serif"/>
          <w:color w:themeColor="text1" w:val="000000"/>
          <w:spacing w:val="0"/>
          <w:sz w:val="28"/>
        </w:rPr>
        <w:t>  </w:t>
      </w:r>
      <w:r>
        <w:rPr>
          <w:rFonts w:ascii="PT Astra Serif" w:hAnsi="PT Astra Serif"/>
          <w:color w:themeColor="text1" w:val="000000"/>
          <w:sz w:val="28"/>
        </w:rPr>
        <w:t xml:space="preserve">Настоящий Порядок разработан в целях определения видов и перечней особо ценного движимого имущества, закрепляемого на праве оперативного управления за муниципальными автономными или муниципальными бюджетными учреждениями города Магнитогорска, определения процедуры формирования и ведения Перечней особо ценного движимого имущества. </w:t>
      </w:r>
    </w:p>
    <w:p w14:paraId="38000000">
      <w:pPr>
        <w:pStyle w:val="Style_3"/>
        <w:widowControl w:val="0"/>
        <w:spacing w:after="0" w:before="0" w:line="240" w:lineRule="auto"/>
        <w:ind w:firstLine="709" w:left="0"/>
        <w:jc w:val="both"/>
        <w:rPr>
          <w:rFonts w:ascii="PT Astra Serif" w:hAnsi="PT Astra Serif"/>
        </w:rPr>
      </w:pPr>
      <w:r>
        <w:rPr>
          <w:rFonts w:ascii="PT Astra Serif" w:hAnsi="PT Astra Serif"/>
          <w:color w:themeColor="text1" w:val="000000"/>
          <w:sz w:val="28"/>
        </w:rPr>
        <w:t>2.</w:t>
      </w:r>
      <w:r>
        <w:rPr>
          <w:rFonts w:ascii="PT Astra Serif" w:hAnsi="PT Astra Serif"/>
          <w:color w:themeColor="text1" w:val="000000"/>
          <w:spacing w:val="0"/>
          <w:sz w:val="28"/>
        </w:rPr>
        <w:t>  </w:t>
      </w:r>
      <w:r>
        <w:rPr>
          <w:rFonts w:ascii="PT Astra Serif" w:hAnsi="PT Astra Serif"/>
          <w:color w:themeColor="text1" w:val="000000"/>
          <w:sz w:val="28"/>
        </w:rPr>
        <w:t xml:space="preserve">В состав особо ценного движимого имущества (далее </w:t>
      </w:r>
      <w:r>
        <w:rPr>
          <w:rFonts w:ascii="PT Astra Serif" w:hAnsi="PT Astra Serif"/>
          <w:color w:themeColor="text1" w:val="000000"/>
          <w:spacing w:val="0"/>
          <w:sz w:val="28"/>
        </w:rPr>
        <w:t>–</w:t>
      </w:r>
      <w:r>
        <w:rPr>
          <w:rFonts w:ascii="PT Astra Serif" w:hAnsi="PT Astra Serif"/>
          <w:color w:themeColor="text1" w:val="000000"/>
          <w:sz w:val="28"/>
        </w:rPr>
        <w:t xml:space="preserve"> ОЦДИ) муниципальных автономных или бюджетных учреждений города Магнитогорск</w:t>
      </w:r>
      <w:r>
        <w:rPr>
          <w:rFonts w:ascii="PT Astra Serif" w:hAnsi="PT Astra Serif"/>
          <w:color w:themeColor="text1" w:val="000000"/>
          <w:sz w:val="28"/>
        </w:rPr>
        <w:t>а (вне зависимости от источника его приобретения (получения)  включается:</w:t>
      </w:r>
    </w:p>
    <w:p w14:paraId="39000000">
      <w:pPr>
        <w:pStyle w:val="Style_3"/>
        <w:widowControl w:val="0"/>
        <w:spacing w:after="0" w:before="0" w:line="240" w:lineRule="auto"/>
        <w:ind w:firstLine="709" w:left="0"/>
        <w:jc w:val="both"/>
        <w:rPr>
          <w:rFonts w:ascii="PT Astra Serif" w:hAnsi="PT Astra Serif"/>
        </w:rPr>
      </w:pPr>
      <w:r>
        <w:rPr>
          <w:rFonts w:ascii="PT Astra Serif" w:hAnsi="PT Astra Serif"/>
          <w:color w:themeColor="text1" w:val="000000"/>
          <w:sz w:val="28"/>
        </w:rPr>
        <w:t>1)</w:t>
      </w:r>
      <w:r>
        <w:rPr>
          <w:rFonts w:ascii="PT Astra Serif" w:hAnsi="PT Astra Serif"/>
          <w:color w:themeColor="text1" w:val="000000"/>
          <w:spacing w:val="0"/>
          <w:sz w:val="28"/>
        </w:rPr>
        <w:t>  </w:t>
      </w:r>
      <w:r>
        <w:rPr>
          <w:rFonts w:ascii="PT Astra Serif" w:hAnsi="PT Astra Serif"/>
          <w:color w:themeColor="text1" w:val="000000"/>
          <w:sz w:val="28"/>
        </w:rPr>
        <w:t>движимое имущество, балансовая стоимость которого равна или превышает 50 000 (пятьдесят тысяч) рублей;</w:t>
      </w:r>
    </w:p>
    <w:p w14:paraId="3A000000">
      <w:pPr>
        <w:pStyle w:val="Style_3"/>
        <w:widowControl w:val="0"/>
        <w:spacing w:after="0" w:before="0" w:line="240" w:lineRule="auto"/>
        <w:ind w:firstLine="709" w:left="0"/>
        <w:jc w:val="both"/>
        <w:rPr>
          <w:rFonts w:ascii="PT Astra Serif" w:hAnsi="PT Astra Serif"/>
        </w:rPr>
      </w:pPr>
      <w:r>
        <w:rPr>
          <w:rFonts w:ascii="PT Astra Serif" w:hAnsi="PT Astra Serif"/>
          <w:color w:themeColor="text1" w:val="000000"/>
          <w:sz w:val="28"/>
        </w:rPr>
        <w:t>2)</w:t>
      </w:r>
      <w:r>
        <w:rPr>
          <w:rFonts w:ascii="PT Astra Serif" w:hAnsi="PT Astra Serif"/>
          <w:color w:themeColor="text1" w:val="000000"/>
          <w:spacing w:val="0"/>
          <w:sz w:val="28"/>
        </w:rPr>
        <w:t>  </w:t>
      </w:r>
      <w:r>
        <w:rPr>
          <w:rFonts w:ascii="PT Astra Serif" w:hAnsi="PT Astra Serif"/>
          <w:color w:themeColor="text1" w:val="000000"/>
          <w:sz w:val="28"/>
        </w:rPr>
        <w:t>иное движимое имущество, без которого осуществление муниципальными автономными или муниципальными бюджетными учреждениями города Магнитогорска предусмотренных их уставами основных видов деятельности будет существенно затруднено</w:t>
      </w:r>
      <w:r>
        <w:rPr>
          <w:rFonts w:ascii="PT Astra Serif" w:hAnsi="PT Astra Serif"/>
          <w:color w:themeColor="text1" w:val="000000"/>
          <w:sz w:val="28"/>
        </w:rPr>
        <w:t>, в т.ч.:</w:t>
      </w:r>
    </w:p>
    <w:p w14:paraId="3B000000">
      <w:pPr>
        <w:pStyle w:val="Style_3"/>
        <w:widowControl w:val="0"/>
        <w:spacing w:after="0" w:before="0" w:line="240" w:lineRule="auto"/>
        <w:ind w:firstLine="709" w:left="0"/>
        <w:jc w:val="both"/>
        <w:rPr>
          <w:rFonts w:ascii="PT Astra Serif" w:hAnsi="PT Astra Serif"/>
          <w:color w:themeColor="text1" w:val="000000"/>
          <w:sz w:val="28"/>
        </w:rPr>
      </w:pPr>
      <w:r>
        <w:rPr>
          <w:rFonts w:ascii="PT Astra Serif" w:hAnsi="PT Astra Serif"/>
          <w:color w:themeColor="text1" w:val="000000"/>
          <w:sz w:val="28"/>
        </w:rPr>
        <w:t>-</w:t>
      </w:r>
      <w:r>
        <w:rPr>
          <w:rFonts w:ascii="PT Astra Serif" w:hAnsi="PT Astra Serif"/>
          <w:color w:themeColor="text1" w:val="000000"/>
          <w:spacing w:val="0"/>
          <w:sz w:val="28"/>
        </w:rPr>
        <w:t> </w:t>
      </w:r>
      <w:r>
        <w:rPr>
          <w:rFonts w:ascii="PT Astra Serif" w:hAnsi="PT Astra Serif"/>
          <w:color w:themeColor="text1" w:val="000000"/>
          <w:sz w:val="28"/>
        </w:rPr>
        <w:t>транспортные средства;</w:t>
      </w:r>
    </w:p>
    <w:p w14:paraId="3C000000">
      <w:pPr>
        <w:pStyle w:val="Style_3"/>
        <w:widowControl w:val="0"/>
        <w:spacing w:after="0" w:before="0" w:line="240" w:lineRule="auto"/>
        <w:ind w:firstLine="709" w:left="0"/>
        <w:jc w:val="both"/>
        <w:rPr>
          <w:rFonts w:ascii="PT Astra Serif" w:hAnsi="PT Astra Serif"/>
          <w:color w:themeColor="text1" w:val="000000"/>
          <w:sz w:val="28"/>
        </w:rPr>
      </w:pPr>
      <w:r>
        <w:rPr>
          <w:rFonts w:ascii="PT Astra Serif" w:hAnsi="PT Astra Serif"/>
          <w:color w:themeColor="text1" w:val="000000"/>
          <w:sz w:val="28"/>
        </w:rPr>
        <w:t>-</w:t>
      </w:r>
      <w:r>
        <w:rPr>
          <w:rFonts w:ascii="PT Astra Serif" w:hAnsi="PT Astra Serif"/>
          <w:color w:themeColor="text1" w:val="000000"/>
          <w:spacing w:val="0"/>
          <w:sz w:val="28"/>
        </w:rPr>
        <w:t> </w:t>
      </w:r>
      <w:r>
        <w:rPr>
          <w:rFonts w:ascii="PT Astra Serif" w:hAnsi="PT Astra Serif"/>
          <w:color w:themeColor="text1" w:val="000000"/>
          <w:sz w:val="28"/>
        </w:rPr>
        <w:t>техника электронно-вычислительная, в том числе серверное оборудование, программно-технические комплексы, аппаратно-программные комплексы, рабочие (компьютерные) комплексы, ноутбуки и иное аналогичное оборудование;</w:t>
      </w:r>
    </w:p>
    <w:p w14:paraId="3D000000">
      <w:pPr>
        <w:pStyle w:val="Style_3"/>
        <w:widowControl w:val="0"/>
        <w:spacing w:after="0" w:before="0" w:line="240" w:lineRule="auto"/>
        <w:ind w:firstLine="709" w:left="0"/>
        <w:jc w:val="both"/>
        <w:rPr>
          <w:rFonts w:ascii="PT Astra Serif" w:hAnsi="PT Astra Serif"/>
          <w:color w:themeColor="text1" w:val="000000"/>
          <w:sz w:val="28"/>
        </w:rPr>
      </w:pPr>
      <w:r>
        <w:rPr>
          <w:rFonts w:ascii="PT Astra Serif" w:hAnsi="PT Astra Serif"/>
          <w:color w:themeColor="text1" w:val="000000"/>
          <w:sz w:val="28"/>
        </w:rPr>
        <w:t>-</w:t>
      </w:r>
      <w:r>
        <w:rPr>
          <w:rFonts w:ascii="PT Astra Serif" w:hAnsi="PT Astra Serif"/>
          <w:color w:themeColor="text1" w:val="000000"/>
          <w:spacing w:val="0"/>
          <w:sz w:val="28"/>
        </w:rPr>
        <w:t> </w:t>
      </w:r>
      <w:r>
        <w:rPr>
          <w:rFonts w:ascii="PT Astra Serif" w:hAnsi="PT Astra Serif"/>
          <w:color w:themeColor="text1" w:val="000000"/>
          <w:sz w:val="28"/>
        </w:rPr>
        <w:t>полиграфическое и печатное оборудование (сканеры, принтеры, плоттеры, многофункциональные устройства и пр.);</w:t>
      </w:r>
    </w:p>
    <w:p w14:paraId="3E000000">
      <w:pPr>
        <w:pStyle w:val="Style_3"/>
        <w:widowControl w:val="0"/>
        <w:spacing w:after="0" w:before="0" w:line="240" w:lineRule="auto"/>
        <w:ind w:firstLine="709" w:left="0"/>
        <w:jc w:val="both"/>
        <w:rPr>
          <w:rFonts w:ascii="PT Astra Serif" w:hAnsi="PT Astra Serif"/>
          <w:color w:themeColor="text1" w:val="000000"/>
          <w:sz w:val="28"/>
        </w:rPr>
      </w:pPr>
      <w:r>
        <w:rPr>
          <w:rFonts w:ascii="PT Astra Serif" w:hAnsi="PT Astra Serif"/>
          <w:color w:themeColor="text1" w:val="000000"/>
          <w:sz w:val="28"/>
        </w:rPr>
        <w:t>-</w:t>
      </w:r>
      <w:r>
        <w:rPr>
          <w:rFonts w:ascii="PT Astra Serif" w:hAnsi="PT Astra Serif"/>
          <w:color w:themeColor="text1" w:val="000000"/>
          <w:spacing w:val="0"/>
          <w:sz w:val="28"/>
        </w:rPr>
        <w:t> </w:t>
      </w:r>
      <w:r>
        <w:rPr>
          <w:rFonts w:ascii="PT Astra Serif" w:hAnsi="PT Astra Serif"/>
          <w:color w:themeColor="text1" w:val="000000"/>
          <w:sz w:val="28"/>
        </w:rPr>
        <w:t>звукотехнические и проекционные комплексы или отдельное оборудование;</w:t>
      </w:r>
    </w:p>
    <w:p w14:paraId="3F000000">
      <w:pPr>
        <w:pStyle w:val="Style_3"/>
        <w:widowControl w:val="0"/>
        <w:spacing w:after="0" w:before="0" w:line="240" w:lineRule="auto"/>
        <w:ind w:firstLine="709" w:left="0"/>
        <w:jc w:val="both"/>
        <w:rPr>
          <w:rFonts w:ascii="PT Astra Serif" w:hAnsi="PT Astra Serif"/>
          <w:color w:themeColor="text1" w:val="000000"/>
          <w:sz w:val="28"/>
        </w:rPr>
      </w:pPr>
      <w:r>
        <w:rPr>
          <w:rFonts w:ascii="PT Astra Serif" w:hAnsi="PT Astra Serif"/>
          <w:color w:themeColor="text1" w:val="000000"/>
          <w:sz w:val="28"/>
        </w:rPr>
        <w:t>-</w:t>
      </w:r>
      <w:r>
        <w:rPr>
          <w:rFonts w:ascii="PT Astra Serif" w:hAnsi="PT Astra Serif"/>
          <w:color w:themeColor="text1" w:val="000000"/>
          <w:spacing w:val="0"/>
          <w:sz w:val="28"/>
        </w:rPr>
        <w:t> </w:t>
      </w:r>
      <w:r>
        <w:rPr>
          <w:rFonts w:ascii="PT Astra Serif" w:hAnsi="PT Astra Serif"/>
          <w:color w:themeColor="text1" w:val="000000"/>
          <w:sz w:val="28"/>
        </w:rPr>
        <w:t>системы хранения данных;</w:t>
      </w:r>
    </w:p>
    <w:p w14:paraId="40000000">
      <w:pPr>
        <w:pStyle w:val="Style_3"/>
        <w:widowControl w:val="0"/>
        <w:spacing w:after="0" w:before="0" w:line="240" w:lineRule="auto"/>
        <w:ind w:firstLine="709" w:left="0"/>
        <w:jc w:val="both"/>
        <w:rPr>
          <w:rFonts w:ascii="PT Astra Serif" w:hAnsi="PT Astra Serif"/>
          <w:color w:themeColor="text1" w:val="000000"/>
          <w:sz w:val="28"/>
        </w:rPr>
      </w:pPr>
      <w:r>
        <w:rPr>
          <w:rFonts w:ascii="PT Astra Serif" w:hAnsi="PT Astra Serif"/>
          <w:color w:themeColor="text1" w:val="000000"/>
          <w:sz w:val="28"/>
        </w:rPr>
        <w:t>-</w:t>
      </w:r>
      <w:r>
        <w:rPr>
          <w:rFonts w:ascii="PT Astra Serif" w:hAnsi="PT Astra Serif"/>
          <w:color w:themeColor="text1" w:val="000000"/>
          <w:spacing w:val="0"/>
          <w:sz w:val="28"/>
        </w:rPr>
        <w:t> </w:t>
      </w:r>
      <w:r>
        <w:rPr>
          <w:rFonts w:ascii="PT Astra Serif" w:hAnsi="PT Astra Serif"/>
          <w:color w:themeColor="text1" w:val="000000"/>
          <w:sz w:val="28"/>
        </w:rPr>
        <w:t>системы (сети), предназначенные для выполнения функций обеспечения безопасности объектов, или отдельные объекты системы, сети (охранно-пожарной, оповещения, видеонаблюдения, контроля доступа, виброакустической защиты помещений) и аналогичные системы;</w:t>
      </w:r>
    </w:p>
    <w:p w14:paraId="41000000">
      <w:pPr>
        <w:pStyle w:val="Style_3"/>
        <w:widowControl w:val="0"/>
        <w:spacing w:after="0" w:before="0" w:line="240" w:lineRule="auto"/>
        <w:ind w:firstLine="709" w:left="0"/>
        <w:jc w:val="both"/>
        <w:rPr>
          <w:rFonts w:ascii="PT Astra Serif" w:hAnsi="PT Astra Serif"/>
          <w:color w:themeColor="text1" w:val="000000"/>
          <w:sz w:val="28"/>
        </w:rPr>
      </w:pPr>
      <w:r>
        <w:rPr>
          <w:rFonts w:ascii="PT Astra Serif" w:hAnsi="PT Astra Serif"/>
          <w:color w:themeColor="text1" w:val="000000"/>
          <w:sz w:val="28"/>
        </w:rPr>
        <w:t>-</w:t>
      </w:r>
      <w:r>
        <w:rPr>
          <w:rFonts w:ascii="PT Astra Serif" w:hAnsi="PT Astra Serif"/>
          <w:color w:themeColor="text1" w:val="000000"/>
          <w:spacing w:val="0"/>
          <w:sz w:val="28"/>
        </w:rPr>
        <w:t> </w:t>
      </w:r>
      <w:r>
        <w:rPr>
          <w:rFonts w:ascii="PT Astra Serif" w:hAnsi="PT Astra Serif"/>
          <w:color w:themeColor="text1" w:val="000000"/>
          <w:sz w:val="28"/>
        </w:rPr>
        <w:t>телекоммуникационные системы (сети), предназначенные для выполнения функций связи и информатизации, или отдельные объекты системы, в том числе отдельное телекоммуникационное оборудование и активное оборудование компьютерных сетей (за исключением телефонных аппаратов, в том числе IP-телефонов);</w:t>
      </w:r>
    </w:p>
    <w:p w14:paraId="42000000">
      <w:pPr>
        <w:pStyle w:val="Style_3"/>
        <w:widowControl w:val="0"/>
        <w:spacing w:after="0" w:before="0" w:line="240" w:lineRule="auto"/>
        <w:ind w:firstLine="709" w:left="0"/>
        <w:jc w:val="both"/>
        <w:rPr>
          <w:rFonts w:ascii="PT Astra Serif" w:hAnsi="PT Astra Serif"/>
          <w:color w:themeColor="text1" w:val="000000"/>
          <w:sz w:val="28"/>
        </w:rPr>
      </w:pPr>
      <w:r>
        <w:rPr>
          <w:rFonts w:ascii="PT Astra Serif" w:hAnsi="PT Astra Serif"/>
          <w:color w:themeColor="text1" w:val="000000"/>
          <w:sz w:val="28"/>
        </w:rPr>
        <w:t>-</w:t>
      </w:r>
      <w:r>
        <w:rPr>
          <w:rFonts w:ascii="PT Astra Serif" w:hAnsi="PT Astra Serif"/>
          <w:color w:themeColor="text1" w:val="000000"/>
          <w:spacing w:val="0"/>
          <w:sz w:val="28"/>
        </w:rPr>
        <w:t> </w:t>
      </w:r>
      <w:r>
        <w:rPr>
          <w:rFonts w:ascii="PT Astra Serif" w:hAnsi="PT Astra Serif"/>
          <w:color w:themeColor="text1" w:val="000000"/>
          <w:sz w:val="28"/>
        </w:rPr>
        <w:t>прочие машины и оборудование, включая хозяйственный инвентарь, и другие объекты;</w:t>
      </w:r>
    </w:p>
    <w:p w14:paraId="43000000">
      <w:pPr>
        <w:pStyle w:val="Style_3"/>
        <w:widowControl w:val="0"/>
        <w:spacing w:after="0" w:before="0" w:line="240" w:lineRule="auto"/>
        <w:ind w:firstLine="709" w:left="0"/>
        <w:jc w:val="both"/>
        <w:rPr>
          <w:rFonts w:ascii="PT Astra Serif" w:hAnsi="PT Astra Serif"/>
          <w:color w:themeColor="text1" w:val="000000"/>
          <w:sz w:val="28"/>
        </w:rPr>
      </w:pPr>
      <w:r>
        <w:rPr>
          <w:rFonts w:ascii="PT Astra Serif" w:hAnsi="PT Astra Serif"/>
          <w:color w:themeColor="text1" w:val="000000"/>
          <w:sz w:val="28"/>
        </w:rPr>
        <w:t>-</w:t>
      </w:r>
      <w:r>
        <w:rPr>
          <w:rFonts w:ascii="PT Astra Serif" w:hAnsi="PT Astra Serif"/>
          <w:color w:themeColor="text1" w:val="000000"/>
          <w:spacing w:val="0"/>
          <w:sz w:val="28"/>
        </w:rPr>
        <w:t> </w:t>
      </w:r>
      <w:r>
        <w:rPr>
          <w:rFonts w:ascii="PT Astra Serif" w:hAnsi="PT Astra Serif"/>
          <w:color w:themeColor="text1" w:val="000000"/>
          <w:sz w:val="28"/>
        </w:rPr>
        <w:t>объекты библиотечного фонда.</w:t>
      </w:r>
    </w:p>
    <w:p w14:paraId="44000000">
      <w:pPr>
        <w:pStyle w:val="Style_3"/>
        <w:widowControl w:val="0"/>
        <w:spacing w:after="0" w:before="0" w:line="240" w:lineRule="auto"/>
        <w:ind w:firstLine="709" w:left="0"/>
        <w:jc w:val="both"/>
        <w:rPr>
          <w:rFonts w:ascii="PT Astra Serif" w:hAnsi="PT Astra Serif"/>
          <w:color w:themeColor="text1" w:val="000000"/>
          <w:sz w:val="28"/>
        </w:rPr>
      </w:pPr>
      <w:r>
        <w:rPr>
          <w:rFonts w:ascii="PT Astra Serif" w:hAnsi="PT Astra Serif"/>
          <w:color w:themeColor="text1" w:val="000000"/>
          <w:sz w:val="28"/>
        </w:rPr>
        <w:t>3)</w:t>
      </w:r>
      <w:r>
        <w:rPr>
          <w:rFonts w:ascii="PT Astra Serif" w:hAnsi="PT Astra Serif"/>
          <w:color w:themeColor="text1" w:val="000000"/>
          <w:spacing w:val="0"/>
          <w:sz w:val="28"/>
        </w:rPr>
        <w:t>  </w:t>
      </w:r>
      <w:r>
        <w:rPr>
          <w:rFonts w:ascii="PT Astra Serif" w:hAnsi="PT Astra Serif"/>
          <w:color w:themeColor="text1" w:val="000000"/>
          <w:sz w:val="28"/>
        </w:rPr>
        <w:t>Имущество, отчуждение которого осуществляется в специальном порядке, установленном законами и иными нормативными правовыми актами Российской Федерации, в том числе музейные коллекции и предметы, находящиеся в федеральной собственности и включенные в состав государственной части Музейного фонда Российской Федерации, а также документы Архивного фонда Российской Федерации и национального библиотечного фонда.</w:t>
      </w:r>
    </w:p>
    <w:p w14:paraId="45000000">
      <w:pPr>
        <w:pStyle w:val="Style_3"/>
        <w:widowControl w:val="0"/>
        <w:spacing w:after="0" w:before="0" w:line="240" w:lineRule="auto"/>
        <w:ind w:firstLine="709" w:left="0"/>
        <w:jc w:val="both"/>
        <w:rPr>
          <w:rFonts w:ascii="PT Astra Serif" w:hAnsi="PT Astra Serif"/>
        </w:rPr>
      </w:pPr>
      <w:r>
        <w:rPr>
          <w:rFonts w:ascii="PT Astra Serif" w:hAnsi="PT Astra Serif"/>
          <w:color w:themeColor="text1" w:val="000000"/>
          <w:sz w:val="28"/>
        </w:rPr>
        <w:t>3.</w:t>
      </w:r>
      <w:r>
        <w:rPr>
          <w:rFonts w:ascii="PT Astra Serif" w:hAnsi="PT Astra Serif"/>
          <w:color w:themeColor="text1" w:val="000000"/>
          <w:spacing w:val="0"/>
          <w:sz w:val="28"/>
        </w:rPr>
        <w:t>  </w:t>
      </w:r>
      <w:r>
        <w:rPr>
          <w:rFonts w:ascii="PT Astra Serif" w:hAnsi="PT Astra Serif"/>
          <w:color w:themeColor="text1" w:val="000000"/>
          <w:sz w:val="28"/>
        </w:rPr>
        <w:t>Виды и п</w:t>
      </w:r>
      <w:r>
        <w:rPr>
          <w:rFonts w:ascii="PT Astra Serif" w:hAnsi="PT Astra Serif"/>
          <w:color w:themeColor="text1" w:val="000000"/>
          <w:sz w:val="28"/>
          <w:highlight w:val="white"/>
        </w:rPr>
        <w:t>еречни ОЦД</w:t>
      </w:r>
      <w:bookmarkStart w:id="2" w:name="_GoBack"/>
      <w:bookmarkEnd w:id="2"/>
      <w:r>
        <w:rPr>
          <w:rFonts w:ascii="PT Astra Serif" w:hAnsi="PT Astra Serif"/>
          <w:color w:themeColor="text1" w:val="000000"/>
          <w:sz w:val="28"/>
          <w:highlight w:val="white"/>
        </w:rPr>
        <w:t>И, закрепляемого</w:t>
      </w:r>
      <w:r>
        <w:rPr>
          <w:rFonts w:ascii="PT Astra Serif" w:hAnsi="PT Astra Serif"/>
          <w:color w:themeColor="text1" w:val="000000"/>
          <w:sz w:val="28"/>
        </w:rPr>
        <w:t xml:space="preserve"> за муниципальным автономным или бюджетным учреждением города Магнитогорска,  определяются органами администрации города, курирующими деятельность муниципальных бюджетных учреждений, в соответствии с пунктом 2 настоящего Порядка. </w:t>
      </w:r>
    </w:p>
    <w:p w14:paraId="46000000">
      <w:pPr>
        <w:pStyle w:val="Style_5"/>
        <w:widowControl w:val="0"/>
        <w:spacing w:after="0" w:before="0" w:line="240" w:lineRule="auto"/>
        <w:ind w:firstLine="709" w:left="0"/>
        <w:jc w:val="both"/>
        <w:rPr>
          <w:rFonts w:ascii="PT Astra Serif" w:hAnsi="PT Astra Serif"/>
        </w:rPr>
      </w:pPr>
      <w:r>
        <w:rPr>
          <w:rFonts w:ascii="PT Astra Serif" w:hAnsi="PT Astra Serif"/>
          <w:color w:themeColor="text1" w:val="000000"/>
          <w:sz w:val="28"/>
        </w:rPr>
        <w:t>4.</w:t>
      </w:r>
      <w:r>
        <w:rPr>
          <w:rFonts w:ascii="PT Astra Serif" w:hAnsi="PT Astra Serif"/>
          <w:color w:themeColor="text1" w:val="000000"/>
          <w:spacing w:val="0"/>
          <w:sz w:val="28"/>
        </w:rPr>
        <w:t>  </w:t>
      </w:r>
      <w:r>
        <w:rPr>
          <w:rFonts w:ascii="PT Astra Serif" w:hAnsi="PT Astra Serif"/>
          <w:color w:themeColor="text1" w:val="000000"/>
          <w:sz w:val="28"/>
        </w:rPr>
        <w:t>Перечень ОЦДИ муниципальных а</w:t>
      </w:r>
      <w:r>
        <w:rPr>
          <w:rFonts w:ascii="PT Astra Serif" w:hAnsi="PT Astra Serif"/>
          <w:sz w:val="28"/>
        </w:rPr>
        <w:t xml:space="preserve">втономных или муниципальных бюджетных учреждений города Магнитогорска формируется </w:t>
      </w:r>
      <w:r>
        <w:rPr>
          <w:rFonts w:ascii="PT Astra Serif" w:hAnsi="PT Astra Serif"/>
          <w:color w:themeColor="text1" w:val="000000"/>
          <w:sz w:val="28"/>
        </w:rPr>
        <w:t>муниципальными а</w:t>
      </w:r>
      <w:r>
        <w:rPr>
          <w:rFonts w:ascii="PT Astra Serif" w:hAnsi="PT Astra Serif"/>
          <w:sz w:val="28"/>
        </w:rPr>
        <w:t xml:space="preserve">втономными или муниципальными бюджетными учреждениями города Магнитогорска по форме перечня ОЦДИ согласно приложению к настоящему Порядку. </w:t>
      </w:r>
    </w:p>
    <w:p w14:paraId="47000000">
      <w:pPr>
        <w:pStyle w:val="Style_5"/>
        <w:widowControl w:val="0"/>
        <w:spacing w:after="0" w:before="0" w:line="240" w:lineRule="auto"/>
        <w:ind w:firstLine="709" w:lef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5.</w:t>
      </w:r>
      <w:r>
        <w:rPr>
          <w:rFonts w:ascii="PT Astra Serif" w:hAnsi="PT Astra Serif"/>
          <w:color w:val="000000"/>
          <w:spacing w:val="0"/>
          <w:sz w:val="28"/>
        </w:rPr>
        <w:t>  </w:t>
      </w:r>
      <w:r>
        <w:rPr>
          <w:rFonts w:ascii="PT Astra Serif" w:hAnsi="PT Astra Serif"/>
          <w:sz w:val="28"/>
        </w:rPr>
        <w:t>Ведение перечня ОЦДИ осуществляется муниципальным автономным или муниципальным бюджетным учреждением города Магнитогорска на основании сведений бухгалтерского учета учреждения о полном наименовании объекта, отнесенного в установленном порядке к особо ценному движимому имуществу, его балансовой стоимости и об инвентарном (учетном) номере (при его наличии).</w:t>
      </w:r>
    </w:p>
    <w:p w14:paraId="48000000">
      <w:pPr>
        <w:pStyle w:val="Style_5"/>
        <w:widowControl w:val="0"/>
        <w:spacing w:after="0" w:before="0" w:line="240" w:lineRule="auto"/>
        <w:ind w:firstLine="709" w:lef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6.</w:t>
      </w:r>
      <w:r>
        <w:rPr>
          <w:rFonts w:ascii="PT Astra Serif" w:hAnsi="PT Astra Serif"/>
          <w:color w:val="000000"/>
          <w:spacing w:val="0"/>
          <w:sz w:val="28"/>
        </w:rPr>
        <w:t>  </w:t>
      </w:r>
      <w:r>
        <w:rPr>
          <w:rFonts w:ascii="PT Astra Serif" w:hAnsi="PT Astra Serif"/>
          <w:sz w:val="28"/>
        </w:rPr>
        <w:t>Изменения в Перечень ОЦДИ муниципальным автономным или муниципальным бюджетным учреждением  должны быть внесены в случае:</w:t>
      </w:r>
    </w:p>
    <w:p w14:paraId="49000000">
      <w:pPr>
        <w:pStyle w:val="Style_5"/>
        <w:widowControl w:val="0"/>
        <w:spacing w:after="0" w:before="0" w:line="240" w:lineRule="auto"/>
        <w:ind w:firstLine="709" w:lef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-</w:t>
      </w:r>
      <w:r>
        <w:rPr>
          <w:rFonts w:ascii="PT Astra Serif" w:hAnsi="PT Astra Serif"/>
          <w:color w:val="000000"/>
          <w:spacing w:val="0"/>
          <w:sz w:val="28"/>
        </w:rPr>
        <w:t> </w:t>
      </w:r>
      <w:r>
        <w:rPr>
          <w:rFonts w:ascii="PT Astra Serif" w:hAnsi="PT Astra Serif"/>
          <w:sz w:val="28"/>
        </w:rPr>
        <w:t>выбытия (списания с баланса муниципального автономного или муниципального бюджетного учреждения) объекта  движимого имущества, относящегося к категории ОЦДИ;</w:t>
      </w:r>
    </w:p>
    <w:p w14:paraId="4A000000">
      <w:pPr>
        <w:pStyle w:val="Style_5"/>
        <w:widowControl w:val="0"/>
        <w:spacing w:after="0" w:before="0" w:line="240" w:lineRule="auto"/>
        <w:ind w:firstLine="709" w:lef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-</w:t>
      </w:r>
      <w:r>
        <w:rPr>
          <w:rFonts w:ascii="PT Astra Serif" w:hAnsi="PT Astra Serif"/>
          <w:color w:val="000000"/>
          <w:spacing w:val="0"/>
          <w:sz w:val="28"/>
        </w:rPr>
        <w:t> </w:t>
      </w:r>
      <w:r>
        <w:rPr>
          <w:rFonts w:ascii="PT Astra Serif" w:hAnsi="PT Astra Serif"/>
          <w:sz w:val="28"/>
        </w:rPr>
        <w:t>приобретения объекта движимого имущества,  относящегося к категории ОЦДИ, муниципальным автономным или муниципальным бюджетным учреждением</w:t>
      </w:r>
      <w:r>
        <w:rPr>
          <w:rFonts w:ascii="PT Astra Serif" w:hAnsi="PT Astra Serif"/>
          <w:sz w:val="28"/>
        </w:rPr>
        <w:t xml:space="preserve"> вне зависимости от источника его приобретения;</w:t>
      </w:r>
    </w:p>
    <w:p w14:paraId="4B000000">
      <w:pPr>
        <w:pStyle w:val="Style_5"/>
        <w:widowControl w:val="0"/>
        <w:spacing w:after="0" w:before="0" w:line="240" w:lineRule="auto"/>
        <w:ind w:firstLine="709" w:lef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-</w:t>
      </w:r>
      <w:r>
        <w:rPr>
          <w:rFonts w:ascii="PT Astra Serif" w:hAnsi="PT Astra Serif"/>
          <w:color w:val="000000"/>
          <w:spacing w:val="0"/>
          <w:sz w:val="28"/>
        </w:rPr>
        <w:t> </w:t>
      </w:r>
      <w:r>
        <w:rPr>
          <w:rFonts w:ascii="PT Astra Serif" w:hAnsi="PT Astra Serif"/>
          <w:sz w:val="28"/>
        </w:rPr>
        <w:t>получения муниципальным автономным или муниципальным</w:t>
      </w:r>
      <w:r>
        <w:rPr>
          <w:rFonts w:ascii="PT Astra Serif" w:hAnsi="PT Astra Serif"/>
          <w:sz w:val="28"/>
        </w:rPr>
        <w:t xml:space="preserve"> бюджетным учреждением движимого имущества,  относящегося к категории ОЦДИ, по иным основаниям, не запрещенным законодательством Российской Федерации;</w:t>
      </w:r>
    </w:p>
    <w:p w14:paraId="4C000000">
      <w:pPr>
        <w:pStyle w:val="Style_5"/>
        <w:widowControl w:val="0"/>
        <w:spacing w:after="0" w:before="0" w:line="240" w:lineRule="auto"/>
        <w:ind w:firstLine="709" w:lef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-</w:t>
      </w:r>
      <w:r>
        <w:rPr>
          <w:rFonts w:ascii="PT Astra Serif" w:hAnsi="PT Astra Serif"/>
          <w:color w:val="000000"/>
          <w:spacing w:val="0"/>
          <w:sz w:val="28"/>
        </w:rPr>
        <w:t> </w:t>
      </w:r>
      <w:r>
        <w:rPr>
          <w:rFonts w:ascii="PT Astra Serif" w:hAnsi="PT Astra Serif"/>
          <w:sz w:val="28"/>
        </w:rPr>
        <w:t xml:space="preserve">изменения характеристик движимого имущества, относящегося к категории ОЦДИ, в случае разукомплектации основного средства. </w:t>
      </w:r>
    </w:p>
    <w:p w14:paraId="4D000000">
      <w:pPr>
        <w:sectPr>
          <w:headerReference r:id="rId11" w:type="default"/>
          <w:headerReference r:id="rId1" w:type="first"/>
          <w:headerReference r:id="rId15" w:type="even"/>
          <w:footerReference r:id="rId12" w:type="default"/>
          <w:footerReference r:id="rId2" w:type="first"/>
          <w:footerReference r:id="rId16" w:type="even"/>
          <w:type w:val="nextPage"/>
          <w:pgSz w:h="16838" w:orient="portrait" w:w="11906"/>
          <w:pgMar w:bottom="1134" w:footer="709" w:gutter="0" w:header="709" w:left="1701" w:right="851" w:top="1134"/>
          <w:pgNumType w:fmt="decimal" w:start="1"/>
          <w:titlePg/>
        </w:sectPr>
      </w:pPr>
    </w:p>
    <w:p w14:paraId="4E000000">
      <w:pPr>
        <w:pStyle w:val="Style_3"/>
        <w:widowControl w:val="0"/>
        <w:spacing w:after="0" w:before="0" w:line="240" w:lineRule="auto"/>
        <w:ind w:firstLine="0" w:left="5669"/>
        <w:rPr>
          <w:rFonts w:ascii="PT Astra Serif" w:hAnsi="PT Astra Serif"/>
          <w:b w:val="0"/>
          <w:color w:themeColor="text1" w:val="000000"/>
          <w:sz w:val="20"/>
        </w:rPr>
      </w:pPr>
      <w:bookmarkStart w:id="3" w:name="P78"/>
      <w:bookmarkEnd w:id="3"/>
      <w:r>
        <w:rPr>
          <w:rFonts w:ascii="PT Astra Serif" w:hAnsi="PT Astra Serif"/>
          <w:b w:val="0"/>
          <w:color w:themeColor="text1" w:val="000000"/>
          <w:sz w:val="20"/>
        </w:rPr>
        <w:t xml:space="preserve">Приложение </w:t>
      </w:r>
    </w:p>
    <w:p w14:paraId="4F000000">
      <w:pPr>
        <w:pStyle w:val="Style_3"/>
        <w:widowControl w:val="0"/>
        <w:spacing w:after="0" w:before="0" w:line="240" w:lineRule="auto"/>
        <w:ind w:firstLine="0" w:left="5669"/>
        <w:rPr>
          <w:rFonts w:ascii="PT Astra Serif" w:hAnsi="PT Astra Serif"/>
          <w:b w:val="0"/>
          <w:color w:themeColor="text1" w:val="000000"/>
          <w:sz w:val="20"/>
        </w:rPr>
      </w:pPr>
      <w:r>
        <w:rPr>
          <w:rFonts w:ascii="PT Astra Serif" w:hAnsi="PT Astra Serif"/>
          <w:b w:val="0"/>
          <w:color w:themeColor="text1" w:val="000000"/>
          <w:sz w:val="20"/>
        </w:rPr>
        <w:t xml:space="preserve">к Порядку </w:t>
      </w:r>
      <w:r>
        <w:rPr>
          <w:rFonts w:ascii="PT Astra Serif" w:hAnsi="PT Astra Serif"/>
          <w:b w:val="0"/>
          <w:color w:themeColor="text1" w:val="000000"/>
          <w:sz w:val="20"/>
        </w:rPr>
        <w:t xml:space="preserve">определения видов и перечней особо ценного </w:t>
      </w:r>
      <w:r>
        <w:rPr>
          <w:rFonts w:ascii="PT Astra Serif" w:hAnsi="PT Astra Serif"/>
          <w:b w:val="0"/>
          <w:color w:themeColor="text1" w:val="000000"/>
          <w:sz w:val="20"/>
        </w:rPr>
        <w:t>движимого имущества муниципального автономного</w:t>
      </w:r>
    </w:p>
    <w:p w14:paraId="50000000">
      <w:pPr>
        <w:pStyle w:val="Style_6"/>
        <w:widowControl w:val="0"/>
        <w:spacing w:after="0" w:before="0" w:line="240" w:lineRule="auto"/>
        <w:ind w:firstLine="0" w:left="5669"/>
        <w:rPr>
          <w:rFonts w:ascii="PT Astra Serif" w:hAnsi="PT Astra Serif"/>
          <w:b w:val="0"/>
        </w:rPr>
      </w:pPr>
      <w:r>
        <w:rPr>
          <w:rFonts w:ascii="PT Astra Serif" w:hAnsi="PT Astra Serif"/>
          <w:b w:val="0"/>
          <w:color w:themeColor="text1" w:val="000000"/>
          <w:sz w:val="20"/>
        </w:rPr>
        <w:t xml:space="preserve">или муниципального бюджетного учреждения </w:t>
      </w:r>
      <w:r>
        <w:rPr>
          <w:rFonts w:ascii="PT Astra Serif" w:hAnsi="PT Astra Serif"/>
          <w:b w:val="0"/>
          <w:color w:themeColor="text1" w:val="000000"/>
          <w:sz w:val="20"/>
        </w:rPr>
        <w:t>города Магнитогорска</w:t>
      </w:r>
    </w:p>
    <w:p w14:paraId="51000000">
      <w:pPr>
        <w:pStyle w:val="Style_3"/>
        <w:widowControl w:val="0"/>
        <w:spacing w:after="0" w:before="0" w:line="240" w:lineRule="auto"/>
        <w:ind/>
        <w:rPr>
          <w:rFonts w:ascii="PT Astra Serif" w:hAnsi="PT Astra Serif"/>
          <w:color w:themeColor="text1" w:val="000000"/>
          <w:sz w:val="20"/>
        </w:rPr>
      </w:pPr>
    </w:p>
    <w:p w14:paraId="52000000">
      <w:pPr>
        <w:pStyle w:val="Style_3"/>
        <w:widowControl w:val="0"/>
        <w:spacing w:after="0" w:before="0" w:line="240" w:lineRule="auto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color w:themeColor="text1" w:val="000000"/>
          <w:sz w:val="24"/>
        </w:rPr>
        <w:t>Перечень</w:t>
      </w:r>
    </w:p>
    <w:p w14:paraId="53000000">
      <w:pPr>
        <w:pStyle w:val="Style_3"/>
        <w:widowControl w:val="0"/>
        <w:spacing w:after="0" w:before="0" w:line="240" w:lineRule="auto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color w:themeColor="text1" w:val="000000"/>
          <w:sz w:val="24"/>
        </w:rPr>
        <w:t xml:space="preserve"> </w:t>
      </w:r>
      <w:r>
        <w:rPr>
          <w:rFonts w:ascii="PT Astra Serif" w:hAnsi="PT Astra Serif"/>
          <w:color w:themeColor="text1" w:val="000000"/>
          <w:sz w:val="24"/>
        </w:rPr>
        <w:t>особо ценного движимого имущества, закрепленного за</w:t>
      </w:r>
    </w:p>
    <w:p w14:paraId="54000000">
      <w:pPr>
        <w:pStyle w:val="Style_3"/>
        <w:widowControl w:val="0"/>
        <w:spacing w:after="0" w:before="0" w:line="240" w:lineRule="auto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color w:themeColor="text1" w:val="000000"/>
          <w:sz w:val="24"/>
        </w:rPr>
        <w:t>______________________________________________</w:t>
      </w:r>
    </w:p>
    <w:p w14:paraId="55000000">
      <w:pPr>
        <w:pStyle w:val="Style_3"/>
        <w:widowControl w:val="0"/>
        <w:spacing w:after="0" w:before="0" w:line="240" w:lineRule="auto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color w:themeColor="text1" w:val="000000"/>
          <w:sz w:val="16"/>
        </w:rPr>
        <w:t>(наименование муниципального автономного или муниципального бюджетного</w:t>
      </w:r>
    </w:p>
    <w:p w14:paraId="56000000">
      <w:pPr>
        <w:pStyle w:val="Style_3"/>
        <w:widowControl w:val="0"/>
        <w:spacing w:after="0" w:before="0" w:line="240" w:lineRule="auto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color w:themeColor="text1" w:val="000000"/>
          <w:sz w:val="16"/>
        </w:rPr>
        <w:t>учреждения города Магнитогорска)</w:t>
      </w:r>
    </w:p>
    <w:p w14:paraId="57000000">
      <w:pPr>
        <w:pStyle w:val="Style_3"/>
        <w:widowControl w:val="0"/>
        <w:spacing w:after="0" w:before="0" w:line="240" w:lineRule="auto"/>
        <w:ind/>
        <w:jc w:val="center"/>
        <w:rPr>
          <w:rFonts w:ascii="PT Astra Serif" w:hAnsi="PT Astra Serif"/>
          <w:color w:themeColor="text1" w:val="000000"/>
          <w:sz w:val="16"/>
        </w:rPr>
      </w:pPr>
    </w:p>
    <w:tbl>
      <w:tblPr>
        <w:tblStyle w:val="Style_7"/>
        <w:tblW w:type="auto" w:w="0"/>
        <w:jc w:val="left"/>
        <w:tblInd w:type="dxa" w:w="-10"/>
        <w:tblLayout w:type="fixed"/>
        <w:tblCellMar>
          <w:top w:type="dxa" w:w="75"/>
          <w:bottom w:type="dxa" w:w="75"/>
        </w:tblCellMar>
      </w:tblPr>
      <w:tblGrid>
        <w:gridCol w:w="600"/>
        <w:gridCol w:w="2880"/>
        <w:gridCol w:w="2993"/>
        <w:gridCol w:w="1566"/>
        <w:gridCol w:w="1315"/>
      </w:tblGrid>
      <w:tr>
        <w:trPr>
          <w:trHeight w:hRule="atLeast" w:val="240"/>
        </w:trPr>
        <w:tc>
          <w:tcPr>
            <w:tcW w:type="dxa" w:w="6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58000000">
            <w:pPr>
              <w:pStyle w:val="Style_4"/>
              <w:widowControl w:val="0"/>
              <w:spacing w:after="0" w:before="0" w:line="240" w:lineRule="auto"/>
              <w:ind w:firstLine="0" w:left="-113" w:right="-113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  <w:t>N</w:t>
            </w:r>
          </w:p>
          <w:p w14:paraId="59000000">
            <w:pPr>
              <w:pStyle w:val="Style_4"/>
              <w:widowControl w:val="0"/>
              <w:spacing w:after="0" w:before="0" w:line="240" w:lineRule="auto"/>
              <w:ind w:firstLine="0" w:left="-113" w:right="-113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  <w:t>п/п</w:t>
            </w:r>
          </w:p>
        </w:tc>
        <w:tc>
          <w:tcPr>
            <w:tcW w:type="dxa" w:w="28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5A000000">
            <w:pPr>
              <w:pStyle w:val="Style_4"/>
              <w:widowControl w:val="0"/>
              <w:spacing w:after="0" w:before="0" w:line="240" w:lineRule="auto"/>
              <w:ind w:firstLine="0" w:left="-113" w:right="-113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  <w:t>Наименование</w:t>
            </w:r>
          </w:p>
          <w:p w14:paraId="5B000000">
            <w:pPr>
              <w:pStyle w:val="Style_4"/>
              <w:widowControl w:val="0"/>
              <w:spacing w:after="0" w:before="0" w:line="240" w:lineRule="auto"/>
              <w:ind w:firstLine="0" w:left="-113" w:right="-113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  <w:t>муниципального</w:t>
            </w:r>
          </w:p>
          <w:p w14:paraId="5C000000">
            <w:pPr>
              <w:pStyle w:val="Style_4"/>
              <w:widowControl w:val="0"/>
              <w:spacing w:after="0" w:before="0" w:line="240" w:lineRule="auto"/>
              <w:ind w:firstLine="0" w:left="-113" w:right="-113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  <w:t>имущества</w:t>
            </w:r>
          </w:p>
        </w:tc>
        <w:tc>
          <w:tcPr>
            <w:tcW w:type="dxa" w:w="29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5D000000">
            <w:pPr>
              <w:pStyle w:val="Style_4"/>
              <w:widowControl w:val="0"/>
              <w:spacing w:after="0" w:before="0" w:line="240" w:lineRule="auto"/>
              <w:ind w:firstLine="0" w:left="-113" w:right="-113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  <w:t>Инвентарный (учетный) номер (при наличии)</w:t>
            </w:r>
          </w:p>
        </w:tc>
        <w:tc>
          <w:tcPr>
            <w:tcW w:type="dxa" w:w="15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5E000000">
            <w:pPr>
              <w:pStyle w:val="Style_4"/>
              <w:widowControl w:val="0"/>
              <w:spacing w:after="0" w:before="0" w:line="240" w:lineRule="auto"/>
              <w:ind w:firstLine="0" w:left="-113" w:right="-113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  <w:t>Количество,</w:t>
            </w:r>
          </w:p>
          <w:p w14:paraId="5F000000">
            <w:pPr>
              <w:pStyle w:val="Style_4"/>
              <w:widowControl w:val="0"/>
              <w:spacing w:after="0" w:before="0" w:line="240" w:lineRule="auto"/>
              <w:ind w:firstLine="0" w:left="-113" w:right="-113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  <w:t>шт.</w:t>
            </w:r>
          </w:p>
        </w:tc>
        <w:tc>
          <w:tcPr>
            <w:tcW w:type="dxa" w:w="13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60000000">
            <w:pPr>
              <w:pStyle w:val="Style_4"/>
              <w:widowControl w:val="0"/>
              <w:spacing w:after="0" w:before="0" w:line="240" w:lineRule="auto"/>
              <w:ind w:firstLine="0" w:left="-113" w:right="-113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  <w:t>Балансовая</w:t>
            </w:r>
          </w:p>
          <w:p w14:paraId="61000000">
            <w:pPr>
              <w:pStyle w:val="Style_4"/>
              <w:widowControl w:val="0"/>
              <w:spacing w:after="0" w:before="0" w:line="240" w:lineRule="auto"/>
              <w:ind w:firstLine="0" w:left="-113" w:right="-113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  <w:t>стоимость,</w:t>
            </w:r>
          </w:p>
          <w:p w14:paraId="62000000">
            <w:pPr>
              <w:pStyle w:val="Style_4"/>
              <w:widowControl w:val="0"/>
              <w:spacing w:after="0" w:before="0" w:line="240" w:lineRule="auto"/>
              <w:ind w:firstLine="0" w:left="-113" w:right="-113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  <w:t>тыс. руб.</w:t>
            </w:r>
          </w:p>
        </w:tc>
      </w:tr>
      <w:tr>
        <w:trPr>
          <w:trHeight w:hRule="atLeast" w:val="240"/>
        </w:trPr>
        <w:tc>
          <w:tcPr>
            <w:tcW w:type="dxa" w:w="9354"/>
            <w:gridSpan w:val="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63000000">
            <w:pPr>
              <w:pStyle w:val="Style_3"/>
              <w:widowControl w:val="0"/>
              <w:spacing w:after="0" w:before="0" w:line="240" w:lineRule="auto"/>
              <w:ind w:firstLine="540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  <w:t>1. Движимое имущество, балансовая стоимость которого равна</w:t>
            </w:r>
          </w:p>
          <w:p w14:paraId="64000000">
            <w:pPr>
              <w:pStyle w:val="Style_3"/>
              <w:widowControl w:val="0"/>
              <w:spacing w:after="0" w:before="0" w:line="240" w:lineRule="auto"/>
              <w:ind w:firstLine="540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  <w:t>или превышает 50 тыс. рублей</w:t>
            </w:r>
          </w:p>
        </w:tc>
      </w:tr>
      <w:tr>
        <w:trPr>
          <w:trHeight w:hRule="atLeast" w:val="240"/>
        </w:trPr>
        <w:tc>
          <w:tcPr>
            <w:tcW w:type="dxa" w:w="6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65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  <w:t>1.</w:t>
            </w:r>
          </w:p>
        </w:tc>
        <w:tc>
          <w:tcPr>
            <w:tcW w:type="dxa" w:w="28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66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color w:themeColor="text1" w:val="000000"/>
                <w:sz w:val="24"/>
              </w:rPr>
            </w:pPr>
          </w:p>
        </w:tc>
        <w:tc>
          <w:tcPr>
            <w:tcW w:type="dxa" w:w="29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67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color w:themeColor="text1" w:val="000000"/>
                <w:sz w:val="24"/>
              </w:rPr>
            </w:pPr>
          </w:p>
        </w:tc>
        <w:tc>
          <w:tcPr>
            <w:tcW w:type="dxa" w:w="15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68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color w:themeColor="text1" w:val="000000"/>
                <w:sz w:val="24"/>
              </w:rPr>
            </w:pPr>
          </w:p>
        </w:tc>
        <w:tc>
          <w:tcPr>
            <w:tcW w:type="dxa" w:w="13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69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color w:themeColor="text1" w:val="000000"/>
                <w:sz w:val="24"/>
              </w:rPr>
            </w:pPr>
          </w:p>
        </w:tc>
      </w:tr>
      <w:tr>
        <w:trPr>
          <w:trHeight w:hRule="atLeast" w:val="240"/>
        </w:trPr>
        <w:tc>
          <w:tcPr>
            <w:tcW w:type="dxa" w:w="6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6A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  <w:t>2.</w:t>
            </w:r>
          </w:p>
        </w:tc>
        <w:tc>
          <w:tcPr>
            <w:tcW w:type="dxa" w:w="28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6B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color w:themeColor="text1" w:val="000000"/>
                <w:sz w:val="24"/>
              </w:rPr>
            </w:pPr>
          </w:p>
        </w:tc>
        <w:tc>
          <w:tcPr>
            <w:tcW w:type="dxa" w:w="29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6C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color w:themeColor="text1" w:val="000000"/>
                <w:sz w:val="24"/>
              </w:rPr>
            </w:pPr>
          </w:p>
        </w:tc>
        <w:tc>
          <w:tcPr>
            <w:tcW w:type="dxa" w:w="15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6D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color w:themeColor="text1" w:val="000000"/>
                <w:sz w:val="24"/>
              </w:rPr>
            </w:pPr>
          </w:p>
        </w:tc>
        <w:tc>
          <w:tcPr>
            <w:tcW w:type="dxa" w:w="13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6E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color w:themeColor="text1" w:val="000000"/>
                <w:sz w:val="24"/>
              </w:rPr>
            </w:pPr>
          </w:p>
        </w:tc>
      </w:tr>
      <w:tr>
        <w:trPr>
          <w:trHeight w:hRule="atLeast" w:val="240"/>
        </w:trPr>
        <w:tc>
          <w:tcPr>
            <w:tcW w:type="dxa" w:w="6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6F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color w:themeColor="text1" w:val="000000"/>
                <w:sz w:val="24"/>
              </w:rPr>
            </w:pPr>
          </w:p>
        </w:tc>
        <w:tc>
          <w:tcPr>
            <w:tcW w:type="dxa" w:w="28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70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  <w:t>ИТОГО</w:t>
            </w:r>
          </w:p>
        </w:tc>
        <w:tc>
          <w:tcPr>
            <w:tcW w:type="dxa" w:w="29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71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color w:themeColor="text1" w:val="000000"/>
                <w:sz w:val="24"/>
              </w:rPr>
            </w:pPr>
          </w:p>
        </w:tc>
        <w:tc>
          <w:tcPr>
            <w:tcW w:type="dxa" w:w="15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72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color w:themeColor="text1" w:val="000000"/>
                <w:sz w:val="24"/>
              </w:rPr>
            </w:pPr>
          </w:p>
        </w:tc>
        <w:tc>
          <w:tcPr>
            <w:tcW w:type="dxa" w:w="13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73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color w:themeColor="text1" w:val="000000"/>
                <w:sz w:val="24"/>
              </w:rPr>
            </w:pPr>
          </w:p>
        </w:tc>
      </w:tr>
      <w:tr>
        <w:trPr>
          <w:trHeight w:hRule="atLeast" w:val="240"/>
        </w:trPr>
        <w:tc>
          <w:tcPr>
            <w:tcW w:type="dxa" w:w="9354"/>
            <w:gridSpan w:val="5"/>
            <w:tcBorders>
              <w:top w:color="000000" w:sz="6" w:val="single"/>
              <w:bottom w:color="000000" w:sz="6" w:val="single"/>
            </w:tcBorders>
            <w:tcMar>
              <w:top w:type="dxa" w:w="75"/>
              <w:bottom w:type="dxa" w:w="75"/>
            </w:tcMar>
          </w:tcPr>
          <w:p w14:paraId="74000000">
            <w:pPr>
              <w:pStyle w:val="Style_3"/>
              <w:widowControl w:val="0"/>
              <w:spacing w:after="0" w:before="0" w:line="240" w:lineRule="auto"/>
              <w:ind w:firstLine="540"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  <w:t>2 Иное движимое имущество, без которого осуществление муниципальным автономным или муниципальным бюджетным учреждением города Магнитогорска предусмотренных его уставом основных видов деятельности будет существенно затруднено</w:t>
            </w:r>
          </w:p>
        </w:tc>
      </w:tr>
      <w:tr>
        <w:trPr>
          <w:trHeight w:hRule="atLeast" w:val="240"/>
        </w:trPr>
        <w:tc>
          <w:tcPr>
            <w:tcW w:type="dxa" w:w="6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75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  <w:t>1.</w:t>
            </w:r>
          </w:p>
        </w:tc>
        <w:tc>
          <w:tcPr>
            <w:tcW w:type="dxa" w:w="28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76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color w:themeColor="text1" w:val="000000"/>
                <w:sz w:val="24"/>
              </w:rPr>
            </w:pPr>
          </w:p>
        </w:tc>
        <w:tc>
          <w:tcPr>
            <w:tcW w:type="dxa" w:w="29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77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color w:themeColor="text1" w:val="000000"/>
                <w:sz w:val="24"/>
              </w:rPr>
            </w:pPr>
          </w:p>
        </w:tc>
        <w:tc>
          <w:tcPr>
            <w:tcW w:type="dxa" w:w="15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78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color w:themeColor="text1" w:val="000000"/>
                <w:sz w:val="24"/>
              </w:rPr>
            </w:pPr>
          </w:p>
        </w:tc>
        <w:tc>
          <w:tcPr>
            <w:tcW w:type="dxa" w:w="13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79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color w:themeColor="text1" w:val="000000"/>
                <w:sz w:val="24"/>
              </w:rPr>
            </w:pPr>
          </w:p>
        </w:tc>
      </w:tr>
      <w:tr>
        <w:trPr>
          <w:trHeight w:hRule="atLeast" w:val="240"/>
        </w:trPr>
        <w:tc>
          <w:tcPr>
            <w:tcW w:type="dxa" w:w="6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7A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  <w:t>2.</w:t>
            </w:r>
          </w:p>
        </w:tc>
        <w:tc>
          <w:tcPr>
            <w:tcW w:type="dxa" w:w="28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7B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color w:themeColor="text1" w:val="000000"/>
                <w:sz w:val="24"/>
              </w:rPr>
            </w:pPr>
          </w:p>
        </w:tc>
        <w:tc>
          <w:tcPr>
            <w:tcW w:type="dxa" w:w="29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7C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color w:themeColor="text1" w:val="000000"/>
                <w:sz w:val="24"/>
              </w:rPr>
            </w:pPr>
          </w:p>
        </w:tc>
        <w:tc>
          <w:tcPr>
            <w:tcW w:type="dxa" w:w="15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7D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color w:themeColor="text1" w:val="000000"/>
                <w:sz w:val="24"/>
              </w:rPr>
            </w:pPr>
          </w:p>
        </w:tc>
        <w:tc>
          <w:tcPr>
            <w:tcW w:type="dxa" w:w="13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7E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color w:themeColor="text1" w:val="000000"/>
                <w:sz w:val="24"/>
              </w:rPr>
            </w:pPr>
          </w:p>
        </w:tc>
      </w:tr>
      <w:tr>
        <w:trPr>
          <w:trHeight w:hRule="atLeast" w:val="240"/>
        </w:trPr>
        <w:tc>
          <w:tcPr>
            <w:tcW w:type="dxa" w:w="9354"/>
            <w:gridSpan w:val="5"/>
            <w:tcBorders>
              <w:top w:color="000000" w:sz="6" w:val="single"/>
              <w:bottom w:color="000000" w:sz="6" w:val="single"/>
            </w:tcBorders>
            <w:tcMar>
              <w:top w:type="dxa" w:w="75"/>
              <w:bottom w:type="dxa" w:w="75"/>
            </w:tcMar>
          </w:tcPr>
          <w:p w14:paraId="7F000000">
            <w:pPr>
              <w:pStyle w:val="Style_4"/>
              <w:widowControl w:val="0"/>
              <w:spacing w:after="0" w:before="0" w:line="240" w:lineRule="auto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  <w:t>3. Имущество, отчуждение которого осуществляется в специальном порядке, установленном законами и иными нормативными правовыми актами Российской Федерации, в том числе музейные коллекции и предметы, находящиеся в федеральной собственности и включенные в состав государственной части Музейного фонда Российской Федерации, а также документы Архивного фонда Российской Федерации и национального библиотечного фонда</w:t>
            </w:r>
          </w:p>
        </w:tc>
      </w:tr>
      <w:tr>
        <w:trPr>
          <w:trHeight w:hRule="atLeast" w:val="240"/>
        </w:trPr>
        <w:tc>
          <w:tcPr>
            <w:tcW w:type="dxa" w:w="6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80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  <w:t>1.</w:t>
            </w:r>
          </w:p>
        </w:tc>
        <w:tc>
          <w:tcPr>
            <w:tcW w:type="dxa" w:w="28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81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</w:rPr>
            </w:pPr>
          </w:p>
        </w:tc>
        <w:tc>
          <w:tcPr>
            <w:tcW w:type="dxa" w:w="29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82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color w:themeColor="text1" w:val="000000"/>
                <w:sz w:val="24"/>
              </w:rPr>
            </w:pPr>
          </w:p>
        </w:tc>
        <w:tc>
          <w:tcPr>
            <w:tcW w:type="dxa" w:w="15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83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color w:themeColor="text1" w:val="000000"/>
                <w:sz w:val="24"/>
              </w:rPr>
            </w:pPr>
          </w:p>
        </w:tc>
        <w:tc>
          <w:tcPr>
            <w:tcW w:type="dxa" w:w="13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84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color w:themeColor="text1" w:val="000000"/>
                <w:sz w:val="24"/>
              </w:rPr>
            </w:pPr>
          </w:p>
        </w:tc>
      </w:tr>
      <w:tr>
        <w:trPr>
          <w:trHeight w:hRule="atLeast" w:val="240"/>
        </w:trPr>
        <w:tc>
          <w:tcPr>
            <w:tcW w:type="dxa" w:w="6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85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  <w:t>2.</w:t>
            </w:r>
          </w:p>
        </w:tc>
        <w:tc>
          <w:tcPr>
            <w:tcW w:type="dxa" w:w="28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86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</w:rPr>
            </w:pPr>
          </w:p>
        </w:tc>
        <w:tc>
          <w:tcPr>
            <w:tcW w:type="dxa" w:w="29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87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color w:themeColor="text1" w:val="000000"/>
                <w:sz w:val="24"/>
              </w:rPr>
            </w:pPr>
          </w:p>
        </w:tc>
        <w:tc>
          <w:tcPr>
            <w:tcW w:type="dxa" w:w="15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88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color w:themeColor="text1" w:val="000000"/>
                <w:sz w:val="24"/>
              </w:rPr>
            </w:pPr>
          </w:p>
        </w:tc>
        <w:tc>
          <w:tcPr>
            <w:tcW w:type="dxa" w:w="13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89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color w:themeColor="text1" w:val="000000"/>
                <w:sz w:val="24"/>
              </w:rPr>
            </w:pPr>
          </w:p>
        </w:tc>
      </w:tr>
      <w:tr>
        <w:trPr>
          <w:trHeight w:hRule="atLeast" w:val="240"/>
        </w:trPr>
        <w:tc>
          <w:tcPr>
            <w:tcW w:type="dxa" w:w="6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8A000000">
            <w:pPr>
              <w:pStyle w:val="Style_4"/>
              <w:widowControl w:val="0"/>
              <w:spacing w:after="0" w:before="0" w:line="240" w:lineRule="auto"/>
              <w:ind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28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8B000000">
            <w:pPr>
              <w:pStyle w:val="Style_4"/>
              <w:widowControl w:val="0"/>
              <w:spacing w:after="0" w:before="0" w:line="240" w:lineRule="auto"/>
              <w:ind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4"/>
              </w:rPr>
              <w:t>ИТОГО</w:t>
            </w:r>
          </w:p>
        </w:tc>
        <w:tc>
          <w:tcPr>
            <w:tcW w:type="dxa" w:w="29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8C000000">
            <w:pPr>
              <w:pStyle w:val="Style_4"/>
              <w:widowControl w:val="0"/>
              <w:spacing w:after="0" w:before="0" w:line="240" w:lineRule="auto"/>
              <w:ind/>
              <w:rPr>
                <w:rFonts w:ascii="PT Astra Serif" w:hAnsi="PT Astra Serif"/>
              </w:rPr>
            </w:pPr>
          </w:p>
        </w:tc>
        <w:tc>
          <w:tcPr>
            <w:tcW w:type="dxa" w:w="15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8D000000">
            <w:pPr>
              <w:pStyle w:val="Style_4"/>
              <w:widowControl w:val="0"/>
              <w:spacing w:after="0" w:before="0" w:line="240" w:lineRule="auto"/>
              <w:ind/>
              <w:rPr>
                <w:rFonts w:ascii="PT Astra Serif" w:hAnsi="PT Astra Serif"/>
              </w:rPr>
            </w:pPr>
          </w:p>
        </w:tc>
        <w:tc>
          <w:tcPr>
            <w:tcW w:type="dxa" w:w="13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8E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color w:themeColor="text1" w:val="000000"/>
                <w:sz w:val="24"/>
              </w:rPr>
            </w:pPr>
          </w:p>
        </w:tc>
      </w:tr>
      <w:tr>
        <w:trPr>
          <w:trHeight w:hRule="atLeast" w:val="240"/>
        </w:trPr>
        <w:tc>
          <w:tcPr>
            <w:tcW w:type="dxa" w:w="6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8F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color w:themeColor="text1" w:val="000000"/>
                <w:sz w:val="24"/>
              </w:rPr>
            </w:pPr>
          </w:p>
        </w:tc>
        <w:tc>
          <w:tcPr>
            <w:tcW w:type="dxa" w:w="28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90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  <w:t>ВСЕГО</w:t>
            </w:r>
          </w:p>
        </w:tc>
        <w:tc>
          <w:tcPr>
            <w:tcW w:type="dxa" w:w="29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91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color w:themeColor="text1" w:val="000000"/>
                <w:sz w:val="24"/>
              </w:rPr>
            </w:pPr>
          </w:p>
        </w:tc>
        <w:tc>
          <w:tcPr>
            <w:tcW w:type="dxa" w:w="156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92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color w:themeColor="text1" w:val="000000"/>
                <w:sz w:val="24"/>
              </w:rPr>
            </w:pPr>
          </w:p>
        </w:tc>
        <w:tc>
          <w:tcPr>
            <w:tcW w:type="dxa" w:w="131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bottom w:type="dxa" w:w="75"/>
            </w:tcMar>
          </w:tcPr>
          <w:p w14:paraId="93000000">
            <w:pPr>
              <w:pStyle w:val="Style_4"/>
              <w:widowControl w:val="0"/>
              <w:spacing w:after="0" w:before="0" w:line="240" w:lineRule="auto"/>
              <w:ind/>
              <w:jc w:val="both"/>
              <w:rPr>
                <w:rFonts w:ascii="PT Astra Serif" w:hAnsi="PT Astra Serif"/>
                <w:color w:themeColor="text1" w:val="000000"/>
                <w:sz w:val="24"/>
              </w:rPr>
            </w:pPr>
          </w:p>
        </w:tc>
      </w:tr>
    </w:tbl>
    <w:p w14:paraId="94000000">
      <w:pPr>
        <w:pStyle w:val="Style_3"/>
        <w:widowControl w:val="0"/>
        <w:spacing w:after="0" w:before="0" w:line="240" w:lineRule="auto"/>
        <w:ind/>
        <w:jc w:val="both"/>
        <w:rPr>
          <w:rFonts w:ascii="PT Astra Serif" w:hAnsi="PT Astra Serif"/>
          <w:color w:themeColor="text1" w:val="000000"/>
          <w:sz w:val="24"/>
        </w:rPr>
      </w:pPr>
    </w:p>
    <w:p w14:paraId="95000000">
      <w:pPr>
        <w:pStyle w:val="Style_4"/>
        <w:widowControl w:val="0"/>
        <w:spacing w:after="0" w:before="0" w:line="240" w:lineRule="auto"/>
        <w:ind/>
        <w:jc w:val="both"/>
        <w:rPr>
          <w:rFonts w:ascii="PT Astra Serif" w:hAnsi="PT Astra Serif"/>
        </w:rPr>
      </w:pPr>
      <w:r>
        <w:rPr>
          <w:rFonts w:ascii="PT Astra Serif" w:hAnsi="PT Astra Serif"/>
          <w:color w:themeColor="text1" w:val="000000"/>
          <w:sz w:val="24"/>
        </w:rPr>
        <w:t>Руководитель учреждения    _______________________      _____________________</w:t>
      </w:r>
    </w:p>
    <w:p w14:paraId="96000000">
      <w:pPr>
        <w:pStyle w:val="Style_4"/>
        <w:widowControl w:val="0"/>
        <w:spacing w:after="0" w:before="0" w:line="240" w:lineRule="auto"/>
        <w:ind/>
        <w:jc w:val="both"/>
        <w:rPr>
          <w:rFonts w:ascii="PT Astra Serif" w:hAnsi="PT Astra Serif"/>
        </w:rPr>
      </w:pPr>
      <w:r>
        <w:rPr>
          <w:rFonts w:ascii="PT Astra Serif" w:hAnsi="PT Astra Serif"/>
          <w:color w:themeColor="text1" w:val="000000"/>
          <w:sz w:val="24"/>
        </w:rPr>
        <w:t xml:space="preserve">                                                           </w:t>
      </w:r>
      <w:r>
        <w:rPr>
          <w:rFonts w:ascii="PT Astra Serif" w:hAnsi="PT Astra Serif"/>
          <w:color w:themeColor="text1" w:val="000000"/>
          <w:sz w:val="16"/>
        </w:rPr>
        <w:t xml:space="preserve">  </w:t>
      </w:r>
      <w:r>
        <w:rPr>
          <w:rFonts w:ascii="PT Astra Serif" w:hAnsi="PT Astra Serif"/>
          <w:color w:themeColor="text1" w:val="000000"/>
          <w:sz w:val="16"/>
        </w:rPr>
        <w:t>(подпись)                                                                    (Ф.И.О.)</w:t>
      </w:r>
    </w:p>
    <w:p w14:paraId="97000000">
      <w:pPr>
        <w:pStyle w:val="Style_4"/>
        <w:widowControl w:val="0"/>
        <w:spacing w:after="0" w:before="0" w:line="240" w:lineRule="auto"/>
        <w:ind/>
        <w:jc w:val="both"/>
        <w:rPr>
          <w:rFonts w:ascii="PT Astra Serif" w:hAnsi="PT Astra Serif"/>
          <w:color w:themeColor="text1" w:val="000000"/>
          <w:sz w:val="16"/>
        </w:rPr>
      </w:pPr>
    </w:p>
    <w:p w14:paraId="98000000">
      <w:pPr>
        <w:pStyle w:val="Style_4"/>
        <w:widowControl w:val="0"/>
        <w:spacing w:after="0" w:before="0" w:line="240" w:lineRule="auto"/>
        <w:ind/>
        <w:jc w:val="both"/>
        <w:rPr>
          <w:rFonts w:ascii="PT Astra Serif" w:hAnsi="PT Astra Serif"/>
        </w:rPr>
      </w:pPr>
      <w:r>
        <w:rPr>
          <w:rFonts w:ascii="PT Astra Serif" w:hAnsi="PT Astra Serif"/>
          <w:color w:themeColor="text1" w:val="000000"/>
          <w:sz w:val="24"/>
        </w:rPr>
        <w:t xml:space="preserve">Главный бухгалтер                 </w:t>
      </w:r>
    </w:p>
    <w:p w14:paraId="99000000">
      <w:pPr>
        <w:pStyle w:val="Style_4"/>
        <w:widowControl w:val="0"/>
        <w:spacing w:after="0" w:before="0" w:line="240" w:lineRule="auto"/>
        <w:ind/>
        <w:jc w:val="both"/>
        <w:rPr>
          <w:rFonts w:ascii="PT Astra Serif" w:hAnsi="PT Astra Serif"/>
        </w:rPr>
      </w:pPr>
      <w:r>
        <w:rPr>
          <w:rFonts w:ascii="PT Astra Serif" w:hAnsi="PT Astra Serif"/>
          <w:color w:themeColor="text1" w:val="000000"/>
          <w:sz w:val="24"/>
        </w:rPr>
        <w:t>(иное уполномоченное лицо)</w:t>
      </w:r>
      <w:r>
        <w:rPr>
          <w:rFonts w:ascii="PT Astra Serif" w:hAnsi="PT Astra Serif"/>
          <w:color w:themeColor="text1" w:val="000000"/>
          <w:sz w:val="24"/>
        </w:rPr>
        <w:t xml:space="preserve"> </w:t>
      </w:r>
      <w:r>
        <w:rPr>
          <w:rFonts w:ascii="PT Astra Serif" w:hAnsi="PT Astra Serif"/>
          <w:color w:themeColor="text1" w:val="000000"/>
          <w:sz w:val="24"/>
        </w:rPr>
        <w:t>_______________________      _____________________</w:t>
      </w:r>
    </w:p>
    <w:p w14:paraId="9A000000">
      <w:pPr>
        <w:pStyle w:val="Style_4"/>
        <w:widowControl w:val="0"/>
        <w:spacing w:after="0" w:before="0" w:line="240" w:lineRule="auto"/>
        <w:ind/>
        <w:jc w:val="both"/>
        <w:rPr>
          <w:rFonts w:ascii="PT Astra Serif" w:hAnsi="PT Astra Serif"/>
        </w:rPr>
      </w:pPr>
      <w:r>
        <w:rPr>
          <w:rFonts w:ascii="PT Astra Serif" w:hAnsi="PT Astra Serif"/>
          <w:color w:themeColor="text1" w:val="000000"/>
          <w:sz w:val="24"/>
        </w:rPr>
        <w:t xml:space="preserve">                                                           </w:t>
      </w:r>
      <w:r>
        <w:rPr>
          <w:rFonts w:ascii="PT Astra Serif" w:hAnsi="PT Astra Serif"/>
          <w:color w:themeColor="text1" w:val="000000"/>
          <w:sz w:val="16"/>
        </w:rPr>
        <w:t xml:space="preserve">  </w:t>
      </w:r>
      <w:r>
        <w:rPr>
          <w:rFonts w:ascii="PT Astra Serif" w:hAnsi="PT Astra Serif"/>
          <w:color w:themeColor="text1" w:val="000000"/>
          <w:sz w:val="16"/>
        </w:rPr>
        <w:t>(подпись)                                                                    (Ф.И.О.)</w:t>
      </w:r>
    </w:p>
    <w:p w14:paraId="9B000000">
      <w:pPr>
        <w:pStyle w:val="Style_5"/>
        <w:widowControl w:val="0"/>
        <w:spacing w:after="0" w:before="0" w:line="240" w:lineRule="auto"/>
        <w:ind/>
        <w:rPr>
          <w:rFonts w:ascii="PT Astra Serif" w:hAnsi="PT Astra Serif"/>
          <w:sz w:val="16"/>
        </w:rPr>
      </w:pPr>
    </w:p>
    <w:p w14:paraId="9C000000">
      <w:pPr>
        <w:pStyle w:val="Style_5"/>
        <w:widowControl w:val="0"/>
        <w:spacing w:after="0" w:before="0" w:line="240" w:lineRule="auto"/>
        <w:ind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СОГЛАСОВАНО:</w:t>
      </w:r>
    </w:p>
    <w:p w14:paraId="9D000000">
      <w:pPr>
        <w:pStyle w:val="Style_5"/>
        <w:widowControl w:val="0"/>
        <w:spacing w:after="0" w:before="0" w:line="240" w:lineRule="auto"/>
        <w:ind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Начальник курирующего управления ____________    _____________________</w:t>
      </w:r>
    </w:p>
    <w:p w14:paraId="9E000000">
      <w:pPr>
        <w:pStyle w:val="Style_5"/>
        <w:widowControl w:val="0"/>
        <w:spacing w:after="0" w:before="0" w:line="240" w:lineRule="auto"/>
        <w:ind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 xml:space="preserve">                                                                              </w:t>
      </w:r>
      <w:r>
        <w:rPr>
          <w:rFonts w:ascii="PT Astra Serif" w:hAnsi="PT Astra Serif"/>
          <w:sz w:val="16"/>
        </w:rPr>
        <w:t>(подпись)                                            (Ф.И.О)</w:t>
      </w:r>
    </w:p>
    <w:sectPr>
      <w:headerReference r:id="rId5" w:type="default"/>
      <w:headerReference r:id="rId13" w:type="first"/>
      <w:headerReference r:id="rId9" w:type="even"/>
      <w:footerReference r:id="rId6" w:type="default"/>
      <w:footerReference r:id="rId14" w:type="first"/>
      <w:footerReference r:id="rId10" w:type="even"/>
      <w:type w:val="nextPage"/>
      <w:pgSz w:h="16838" w:orient="portrait" w:w="11906"/>
      <w:pgMar w:bottom="1134" w:footer="709" w:gutter="0" w:header="709" w:left="1701" w:right="85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widowControl w:val="0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Вр-2463131</w:t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widowControl w:val="0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Вр-2463131</w:t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</w:pP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</w:pP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</w:pP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2"/>
    </w:pPr>
  </w:p>
</w:ftr>
</file>

<file path=word/footer1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2"/>
      <w:widowControl w:val="0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Вр-2463131</w:t>
    </w:r>
  </w:p>
</w:ftr>
</file>

<file path=word/footer1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2"/>
    </w:pPr>
  </w:p>
</w:ftr>
</file>

<file path=word/footer1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5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0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6000000">
    <w:pPr>
      <w:pStyle w:val="Style_1"/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  <w:widowControl w:val="0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9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widowControl w:val="0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E000000">
    <w:pPr>
      <w:pStyle w:val="Style_1"/>
    </w:pP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0000000">
    <w:pPr>
      <w:pStyle w:val="Style_1"/>
    </w:pPr>
  </w:p>
</w:hdr>
</file>

<file path=word/header1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2000000">
    <w:pPr>
      <w:pStyle w:val="Style_1"/>
    </w:pPr>
  </w:p>
</w:hdr>
</file>

<file path=word/header1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4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1"/>
      <w:spacing w:after="200" w:before="0" w:line="276" w:lineRule="auto"/>
      <w:ind/>
    </w:pPr>
    <w:rPr>
      <w:rFonts w:asciiTheme="minorAscii" w:hAnsiTheme="minorHAnsi"/>
      <w:color w:val="000000"/>
      <w:sz w:val="22"/>
    </w:rPr>
  </w:style>
  <w:style w:default="1" w:styleId="Style_5_ch" w:type="character">
    <w:name w:val="Normal"/>
    <w:link w:val="Style_5"/>
    <w:rPr>
      <w:rFonts w:asciiTheme="minorAscii" w:hAnsiTheme="minorHAnsi"/>
      <w:color w:val="000000"/>
      <w:sz w:val="22"/>
    </w:rPr>
  </w:style>
  <w:style w:styleId="Style_8" w:type="paragraph">
    <w:name w:val="toc 2"/>
    <w:next w:val="Style_5"/>
    <w:link w:val="Style_8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5"/>
    <w:link w:val="Style_9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5"/>
    <w:link w:val="Style_10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5"/>
    <w:link w:val="Style_11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Endnote"/>
    <w:link w:val="Style_1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5"/>
    <w:link w:val="Style_13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6" w:type="paragraph">
    <w:name w:val="ConsPlusTitle"/>
    <w:link w:val="Style_6_ch"/>
    <w:pPr>
      <w:widowControl w:val="0"/>
      <w:spacing w:after="0" w:before="0" w:line="240" w:lineRule="auto"/>
      <w:ind/>
    </w:pPr>
    <w:rPr>
      <w:rFonts w:asciiTheme="minorAscii" w:hAnsiTheme="minorHAnsi"/>
      <w:b w:val="1"/>
      <w:color w:val="000000"/>
      <w:sz w:val="22"/>
    </w:rPr>
  </w:style>
  <w:style w:styleId="Style_6_ch" w:type="character">
    <w:name w:val="ConsPlusTitle"/>
    <w:link w:val="Style_6"/>
    <w:rPr>
      <w:rFonts w:asciiTheme="minorAscii" w:hAnsiTheme="minorHAnsi"/>
      <w:b w:val="1"/>
      <w:color w:val="000000"/>
      <w:sz w:val="22"/>
    </w:rPr>
  </w:style>
  <w:style w:styleId="Style_14" w:type="paragraph">
    <w:name w:val="ConsPlusTitlePage"/>
    <w:link w:val="Style_14_ch"/>
    <w:pPr>
      <w:widowControl w:val="0"/>
      <w:spacing w:after="0" w:before="0" w:line="240" w:lineRule="auto"/>
      <w:ind/>
    </w:pPr>
    <w:rPr>
      <w:rFonts w:ascii="Tahoma" w:hAnsi="Tahoma"/>
      <w:color w:val="000000"/>
      <w:sz w:val="20"/>
    </w:rPr>
  </w:style>
  <w:style w:styleId="Style_14_ch" w:type="character">
    <w:name w:val="ConsPlusTitlePage"/>
    <w:link w:val="Style_14"/>
    <w:rPr>
      <w:rFonts w:ascii="Tahoma" w:hAnsi="Tahoma"/>
      <w:color w:val="000000"/>
      <w:sz w:val="20"/>
    </w:rPr>
  </w:style>
  <w:style w:styleId="Style_15" w:type="paragraph">
    <w:name w:val="Body Text"/>
    <w:basedOn w:val="Style_5"/>
    <w:link w:val="Style_15_ch"/>
    <w:pPr>
      <w:widowControl w:val="0"/>
      <w:spacing w:after="140" w:before="0" w:line="276" w:lineRule="auto"/>
      <w:ind/>
    </w:pPr>
  </w:style>
  <w:style w:styleId="Style_15_ch" w:type="character">
    <w:name w:val="Body Text"/>
    <w:basedOn w:val="Style_5_ch"/>
    <w:link w:val="Style_15"/>
  </w:style>
  <w:style w:styleId="Style_16" w:type="paragraph">
    <w:name w:val="Заголовок"/>
    <w:basedOn w:val="Style_5"/>
    <w:next w:val="Style_15"/>
    <w:link w:val="Style_16_ch"/>
    <w:pPr>
      <w:keepNext w:val="1"/>
      <w:widowControl w:val="0"/>
      <w:spacing w:after="120" w:before="240"/>
      <w:ind/>
    </w:pPr>
    <w:rPr>
      <w:rFonts w:ascii="PT Astra Serif" w:hAnsi="PT Astra Serif"/>
      <w:sz w:val="28"/>
    </w:rPr>
  </w:style>
  <w:style w:styleId="Style_16_ch" w:type="character">
    <w:name w:val="Заголовок"/>
    <w:basedOn w:val="Style_5_ch"/>
    <w:link w:val="Style_16"/>
    <w:rPr>
      <w:rFonts w:ascii="PT Astra Serif" w:hAnsi="PT Astra Serif"/>
      <w:sz w:val="28"/>
    </w:rPr>
  </w:style>
  <w:style w:styleId="Style_17" w:type="paragraph">
    <w:name w:val="toc 3"/>
    <w:next w:val="Style_5"/>
    <w:link w:val="Style_17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Указатель"/>
    <w:basedOn w:val="Style_5"/>
    <w:link w:val="Style_18_ch"/>
    <w:rPr>
      <w:rFonts w:ascii="PT Astra Serif" w:hAnsi="PT Astra Serif"/>
    </w:rPr>
  </w:style>
  <w:style w:styleId="Style_18_ch" w:type="character">
    <w:name w:val="Указатель"/>
    <w:basedOn w:val="Style_5_ch"/>
    <w:link w:val="Style_18"/>
    <w:rPr>
      <w:rFonts w:ascii="PT Astra Serif" w:hAnsi="PT Astra Serif"/>
    </w:rPr>
  </w:style>
  <w:style w:styleId="Style_19" w:type="paragraph">
    <w:name w:val="Верхний колонтитул Знак"/>
    <w:basedOn w:val="Style_20"/>
    <w:link w:val="Style_19_ch"/>
  </w:style>
  <w:style w:styleId="Style_19_ch" w:type="character">
    <w:name w:val="Верхний колонтитул Знак"/>
    <w:basedOn w:val="Style_20_ch"/>
    <w:link w:val="Style_19"/>
  </w:style>
  <w:style w:styleId="Style_1" w:type="paragraph">
    <w:name w:val="header"/>
    <w:basedOn w:val="Style_5"/>
    <w:link w:val="Style_1_ch"/>
    <w:pPr>
      <w:widowControl w:val="0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5_ch"/>
    <w:link w:val="Style_1"/>
  </w:style>
  <w:style w:styleId="Style_21" w:type="paragraph">
    <w:name w:val="Нижний колонтитул Знак"/>
    <w:basedOn w:val="Style_20"/>
    <w:link w:val="Style_21_ch"/>
  </w:style>
  <w:style w:styleId="Style_21_ch" w:type="character">
    <w:name w:val="Нижний колонтитул Знак"/>
    <w:basedOn w:val="Style_20_ch"/>
    <w:link w:val="Style_21"/>
  </w:style>
  <w:style w:styleId="Style_22" w:type="paragraph">
    <w:name w:val="heading 5"/>
    <w:next w:val="Style_5"/>
    <w:link w:val="Style_22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2_ch" w:type="character">
    <w:name w:val="heading 5"/>
    <w:link w:val="Style_22"/>
    <w:rPr>
      <w:rFonts w:ascii="XO Thames" w:hAnsi="XO Thames"/>
      <w:b w:val="1"/>
      <w:sz w:val="22"/>
    </w:rPr>
  </w:style>
  <w:style w:styleId="Style_23" w:type="paragraph">
    <w:name w:val="heading 1"/>
    <w:next w:val="Style_5"/>
    <w:link w:val="Style_23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3_ch" w:type="character">
    <w:name w:val="heading 1"/>
    <w:link w:val="Style_23"/>
    <w:rPr>
      <w:rFonts w:ascii="XO Thames" w:hAnsi="XO Thames"/>
      <w:b w:val="1"/>
      <w:sz w:val="32"/>
    </w:rPr>
  </w:style>
  <w:style w:styleId="Style_24" w:type="paragraph">
    <w:name w:val="Hyperlink"/>
    <w:link w:val="Style_24_ch"/>
    <w:rPr>
      <w:color w:val="000080"/>
      <w:u w:val="single"/>
    </w:rPr>
  </w:style>
  <w:style w:styleId="Style_24_ch" w:type="character">
    <w:name w:val="Hyperlink"/>
    <w:link w:val="Style_24"/>
    <w:rPr>
      <w:color w:val="000080"/>
      <w:u w:val="single"/>
    </w:rPr>
  </w:style>
  <w:style w:styleId="Style_25" w:type="paragraph">
    <w:name w:val="Footnote"/>
    <w:link w:val="Style_25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26" w:type="paragraph">
    <w:name w:val="toc 1"/>
    <w:next w:val="Style_5"/>
    <w:link w:val="Style_26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Header and Footer"/>
    <w:link w:val="Style_27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27_ch" w:type="character">
    <w:name w:val="Header and Footer"/>
    <w:link w:val="Style_27"/>
    <w:rPr>
      <w:rFonts w:ascii="XO Thames" w:hAnsi="XO Thames"/>
      <w:sz w:val="28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8" w:type="paragraph">
    <w:name w:val="toc 9"/>
    <w:next w:val="Style_5"/>
    <w:link w:val="Style_28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29" w:type="paragraph">
    <w:name w:val="toc 8"/>
    <w:next w:val="Style_5"/>
    <w:link w:val="Style_29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Balloon Text"/>
    <w:basedOn w:val="Style_5"/>
    <w:link w:val="Style_30_ch"/>
    <w:pPr>
      <w:widowControl w:val="0"/>
      <w:spacing w:after="0" w:before="0" w:line="240" w:lineRule="auto"/>
      <w:ind/>
    </w:pPr>
    <w:rPr>
      <w:rFonts w:ascii="Tahoma" w:hAnsi="Tahoma"/>
      <w:sz w:val="16"/>
    </w:rPr>
  </w:style>
  <w:style w:styleId="Style_30_ch" w:type="character">
    <w:name w:val="Balloon Text"/>
    <w:basedOn w:val="Style_5_ch"/>
    <w:link w:val="Style_30"/>
    <w:rPr>
      <w:rFonts w:ascii="Tahoma" w:hAnsi="Tahoma"/>
      <w:sz w:val="16"/>
    </w:rPr>
  </w:style>
  <w:style w:styleId="Style_2" w:type="paragraph">
    <w:name w:val="footer"/>
    <w:basedOn w:val="Style_5"/>
    <w:link w:val="Style_2_ch"/>
    <w:pPr>
      <w:widowControl w:val="0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5_ch"/>
    <w:link w:val="Style_2"/>
  </w:style>
  <w:style w:styleId="Style_31" w:type="paragraph">
    <w:name w:val="toc 5"/>
    <w:next w:val="Style_5"/>
    <w:link w:val="Style_31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32" w:type="paragraph">
    <w:name w:val="Колонтитулы"/>
    <w:basedOn w:val="Style_5"/>
    <w:link w:val="Style_32_ch"/>
  </w:style>
  <w:style w:styleId="Style_32_ch" w:type="character">
    <w:name w:val="Колонтитулы"/>
    <w:basedOn w:val="Style_5_ch"/>
    <w:link w:val="Style_32"/>
  </w:style>
  <w:style w:styleId="Style_4" w:type="paragraph">
    <w:name w:val="ConsPlusNonformat"/>
    <w:link w:val="Style_4_ch"/>
    <w:pPr>
      <w:widowControl w:val="0"/>
      <w:spacing w:after="0" w:before="0" w:line="240" w:lineRule="auto"/>
      <w:ind/>
    </w:pPr>
    <w:rPr>
      <w:rFonts w:ascii="Courier New" w:hAnsi="Courier New"/>
      <w:color w:val="000000"/>
      <w:sz w:val="20"/>
    </w:rPr>
  </w:style>
  <w:style w:styleId="Style_4_ch" w:type="character">
    <w:name w:val="ConsPlusNonformat"/>
    <w:link w:val="Style_4"/>
    <w:rPr>
      <w:rFonts w:ascii="Courier New" w:hAnsi="Courier New"/>
      <w:color w:val="000000"/>
      <w:sz w:val="20"/>
    </w:rPr>
  </w:style>
  <w:style w:styleId="Style_33" w:type="paragraph">
    <w:name w:val="Subtitle"/>
    <w:next w:val="Style_5"/>
    <w:link w:val="Style_33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3_ch" w:type="character">
    <w:name w:val="Subtitle"/>
    <w:link w:val="Style_33"/>
    <w:rPr>
      <w:rFonts w:ascii="XO Thames" w:hAnsi="XO Thames"/>
      <w:i w:val="1"/>
      <w:sz w:val="24"/>
    </w:rPr>
  </w:style>
  <w:style w:styleId="Style_34" w:type="paragraph">
    <w:name w:val="caption"/>
    <w:basedOn w:val="Style_5"/>
    <w:link w:val="Style_34_ch"/>
    <w:pPr>
      <w:widowControl w:val="0"/>
      <w:spacing w:after="120" w:before="120"/>
      <w:ind/>
    </w:pPr>
    <w:rPr>
      <w:rFonts w:ascii="PT Astra Serif" w:hAnsi="PT Astra Serif"/>
      <w:i w:val="1"/>
      <w:sz w:val="24"/>
    </w:rPr>
  </w:style>
  <w:style w:styleId="Style_34_ch" w:type="character">
    <w:name w:val="caption"/>
    <w:basedOn w:val="Style_5_ch"/>
    <w:link w:val="Style_34"/>
    <w:rPr>
      <w:rFonts w:ascii="PT Astra Serif" w:hAnsi="PT Astra Serif"/>
      <w:i w:val="1"/>
      <w:sz w:val="24"/>
    </w:rPr>
  </w:style>
  <w:style w:styleId="Style_35" w:type="paragraph">
    <w:name w:val="Title"/>
    <w:next w:val="Style_5"/>
    <w:link w:val="Style_35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5_ch" w:type="character">
    <w:name w:val="Title"/>
    <w:link w:val="Style_35"/>
    <w:rPr>
      <w:rFonts w:ascii="XO Thames" w:hAnsi="XO Thames"/>
      <w:b w:val="1"/>
      <w:caps w:val="1"/>
      <w:sz w:val="40"/>
    </w:rPr>
  </w:style>
  <w:style w:styleId="Style_36" w:type="paragraph">
    <w:name w:val="heading 4"/>
    <w:next w:val="Style_5"/>
    <w:link w:val="Style_36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6_ch" w:type="character">
    <w:name w:val="heading 4"/>
    <w:link w:val="Style_36"/>
    <w:rPr>
      <w:rFonts w:ascii="XO Thames" w:hAnsi="XO Thames"/>
      <w:b w:val="1"/>
      <w:sz w:val="24"/>
    </w:rPr>
  </w:style>
  <w:style w:styleId="Style_37" w:type="paragraph">
    <w:name w:val="heading 2"/>
    <w:next w:val="Style_5"/>
    <w:link w:val="Style_37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7_ch" w:type="character">
    <w:name w:val="heading 2"/>
    <w:link w:val="Style_37"/>
    <w:rPr>
      <w:rFonts w:ascii="XO Thames" w:hAnsi="XO Thames"/>
      <w:b w:val="1"/>
      <w:sz w:val="28"/>
    </w:rPr>
  </w:style>
  <w:style w:styleId="Style_38" w:type="paragraph">
    <w:name w:val="List"/>
    <w:basedOn w:val="Style_15"/>
    <w:link w:val="Style_38_ch"/>
    <w:rPr>
      <w:rFonts w:ascii="PT Astra Serif" w:hAnsi="PT Astra Serif"/>
    </w:rPr>
  </w:style>
  <w:style w:styleId="Style_38_ch" w:type="character">
    <w:name w:val="List"/>
    <w:basedOn w:val="Style_15_ch"/>
    <w:link w:val="Style_38"/>
    <w:rPr>
      <w:rFonts w:ascii="PT Astra Serif" w:hAnsi="PT Astra Serif"/>
    </w:rPr>
  </w:style>
  <w:style w:styleId="Style_3" w:type="paragraph">
    <w:name w:val="ConsPlusNormal"/>
    <w:link w:val="Style_3_ch"/>
    <w:pPr>
      <w:widowControl w:val="0"/>
      <w:spacing w:after="0" w:before="0" w:line="240" w:lineRule="auto"/>
      <w:ind/>
    </w:pPr>
    <w:rPr>
      <w:rFonts w:asciiTheme="minorAscii" w:hAnsiTheme="minorHAnsi"/>
      <w:color w:val="000000"/>
      <w:sz w:val="22"/>
    </w:rPr>
  </w:style>
  <w:style w:styleId="Style_3_ch" w:type="character">
    <w:name w:val="ConsPlusNormal"/>
    <w:link w:val="Style_3"/>
    <w:rPr>
      <w:rFonts w:asciiTheme="minorAscii" w:hAnsiTheme="minorHAnsi"/>
      <w:color w:val="000000"/>
      <w:sz w:val="22"/>
    </w:rPr>
  </w:style>
  <w:style w:styleId="Style_39" w:type="table">
    <w:name w:val="Table Grid"/>
    <w:basedOn w:val="Style_7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7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theme/theme1.xml" Type="http://schemas.openxmlformats.org/officeDocument/2006/relationships/theme"/>
  <Relationship Id="rId17" Target="header17.xml" Type="http://schemas.openxmlformats.org/officeDocument/2006/relationships/header"/>
  <Relationship Id="rId7" Target="header7.xml" Type="http://schemas.openxmlformats.org/officeDocument/2006/relationships/header"/>
  <Relationship Id="rId6" Target="footer6.xml" Type="http://schemas.openxmlformats.org/officeDocument/2006/relationships/footer"/>
  <Relationship Id="rId14" Target="footer14.xml" Type="http://schemas.openxmlformats.org/officeDocument/2006/relationships/footer"/>
  <Relationship Id="rId13" Target="header13.xml" Type="http://schemas.openxmlformats.org/officeDocument/2006/relationships/header"/>
  <Relationship Id="rId22" Target="stylesWithEffects.xml" Type="http://schemas.microsoft.com/office/2007/relationships/stylesWithEffects"/>
  <Relationship Id="rId18" Target="footer18.xml" Type="http://schemas.openxmlformats.org/officeDocument/2006/relationships/footer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12" Target="footer12.xml" Type="http://schemas.openxmlformats.org/officeDocument/2006/relationships/footer"/>
  <Relationship Id="rId10" Target="footer10.xml" Type="http://schemas.openxmlformats.org/officeDocument/2006/relationships/footer"/>
  <Relationship Id="rId19" Target="fontTable.xml" Type="http://schemas.openxmlformats.org/officeDocument/2006/relationships/fontTable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footer8.xml" Type="http://schemas.openxmlformats.org/officeDocument/2006/relationships/footer"/>
  <Relationship Id="rId16" Target="footer16.xml" Type="http://schemas.openxmlformats.org/officeDocument/2006/relationships/footer"/>
  <Relationship Id="rId20" Target="settings.xml" Type="http://schemas.openxmlformats.org/officeDocument/2006/relationships/settings"/>
  <Relationship Id="rId2" Target="footer2.xml" Type="http://schemas.openxmlformats.org/officeDocument/2006/relationships/footer"/>
  <Relationship Id="rId21" Target="styles.xml" Type="http://schemas.openxmlformats.org/officeDocument/2006/relationships/styles"/>
  <Relationship Id="rId9" Target="header9.xml" Type="http://schemas.openxmlformats.org/officeDocument/2006/relationships/header"/>
  <Relationship Id="rId15" Target="header15.xml" Type="http://schemas.openxmlformats.org/officeDocument/2006/relationships/header"/>
  <Relationship Id="rId23" Target="webSettings.xml" Type="http://schemas.openxmlformats.org/officeDocument/2006/relationships/webSetting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2026-08-28T03:47:11Z</dcterms:created>
  <dcterms:modified xsi:type="dcterms:W3CDTF">2026-08-28T10:01:28Z</dcterms:modified>
</cp:coreProperties>
</file>