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31.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5566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252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О внесении изменений в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постановление администрации города Магнитогорска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от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29.12.2020 №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15409-П </w:t>
      </w:r>
    </w:p>
    <w:p w14:paraId="0E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В соответствии с Трудовым кодексом Российской Федерации, федеральными законами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от 20.03.2025 № 33-ФЗ «Об общих принципах организации местного самоуправления в единой системе публичной власти»,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-6"/>
          <w:sz w:val="28"/>
        </w:rPr>
        <w:t>1.</w:t>
      </w:r>
      <w:r>
        <w:rPr>
          <w:rFonts w:ascii="PT Astra Serif" w:hAnsi="PT Astra Serif"/>
          <w:color w:val="000000"/>
          <w:spacing w:val="-6"/>
          <w:sz w:val="28"/>
        </w:rPr>
        <w:tab/>
      </w:r>
      <w:r>
        <w:rPr>
          <w:rFonts w:ascii="PT Astra Serif" w:hAnsi="PT Astra Serif"/>
          <w:color w:val="000000"/>
          <w:spacing w:val="-6"/>
          <w:sz w:val="28"/>
        </w:rPr>
        <w:t>Внести в постановление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6"/>
          <w:sz w:val="28"/>
        </w:rPr>
        <w:t>от 29.12.2020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pacing w:val="-6"/>
          <w:sz w:val="28"/>
        </w:rPr>
        <w:t>№ 15409-П «Об утверждении Методических рекомендаций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6"/>
          <w:sz w:val="28"/>
        </w:rPr>
        <w:t>об оплате труда работников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pacing w:val="-6"/>
          <w:sz w:val="28"/>
        </w:rPr>
        <w:t>муниципальных учреждений, подведомственных Управлению культуры администрации</w:t>
      </w:r>
      <w:r>
        <w:rPr>
          <w:rFonts w:ascii="PT Astra Serif" w:hAnsi="PT Astra Serif"/>
          <w:color w:val="000000"/>
          <w:sz w:val="28"/>
        </w:rPr>
        <w:t xml:space="preserve"> города Магнитогорска» (далее</w:t>
      </w:r>
      <w:r>
        <w:rPr>
          <w:rFonts w:ascii="PT Astra Serif" w:hAnsi="PT Astra Serif"/>
          <w:color w:val="000000"/>
          <w:spacing w:val="0"/>
          <w:sz w:val="28"/>
        </w:rPr>
        <w:t> –</w:t>
      </w:r>
      <w:r>
        <w:rPr>
          <w:rFonts w:ascii="PT Astra Serif" w:hAnsi="PT Astra Serif"/>
          <w:color w:val="000000"/>
          <w:sz w:val="28"/>
        </w:rPr>
        <w:t xml:space="preserve"> постановление) следующие изменения: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абзац 2 пункта 14 приложения к постановлению изложить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в следующей редакции: </w:t>
      </w:r>
    </w:p>
    <w:p w14:paraId="14000000">
      <w:pPr>
        <w:pStyle w:val="Style_3"/>
        <w:widowControl w:val="1"/>
        <w:numPr>
          <w:ilvl w:val="0"/>
          <w:numId w:val="0"/>
        </w:numPr>
        <w:tabs>
          <w:tab w:leader="none" w:pos="705" w:val="left"/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0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«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Персональный повышающий коэффициент устанавливается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на определенный период времени в течение соответствующего календарного года. Размер выплат определяется путем умножения размера оклада (должностного оклада), ставки заработной платы работника на персональный повышающий коэффициент.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Персональный повышающий коэффициент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не учитывается при начислении стимулирующих и компенсационных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выплат (кроме районного коэффициента), начисляется пропорционально отработанному времени и включается во все виды начисления среднего </w:t>
      </w:r>
      <w:r>
        <w:rPr>
          <w:rStyle w:val="Style_4_ch"/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заработка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.»;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2)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пункт 19 дополнить подпунктом 5 следующего содержания: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color w:val="000000"/>
          <w:sz w:val="28"/>
        </w:rPr>
        <w:t>«5)</w:t>
      </w:r>
      <w:r>
        <w:rPr>
          <w:rStyle w:val="Style_5_ch"/>
          <w:rFonts w:ascii="PT Astra Serif" w:hAnsi="PT Astra Serif"/>
          <w:color w:val="000000"/>
          <w:sz w:val="28"/>
        </w:rPr>
        <w:t xml:space="preserve"> выплаты за выполнение дополнительной работы, связанной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>с наставничеством.»;</w:t>
      </w:r>
    </w:p>
    <w:p w14:paraId="17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</w:pPr>
      <w:r>
        <w:rPr>
          <w:rStyle w:val="Style_5_ch"/>
          <w:rFonts w:ascii="PT Astra Serif" w:hAnsi="PT Astra Serif"/>
          <w:color w:val="000000"/>
          <w:sz w:val="28"/>
        </w:rPr>
        <w:t xml:space="preserve">3) </w:t>
      </w:r>
      <w:r>
        <w:rPr>
          <w:rStyle w:val="Style_5_ch"/>
          <w:rFonts w:ascii="PT Astra Serif" w:hAnsi="PT Astra Serif"/>
          <w:color w:val="000000"/>
          <w:sz w:val="28"/>
        </w:rPr>
        <w:tab/>
      </w:r>
      <w:r>
        <w:rPr>
          <w:rStyle w:val="Style_5_ch"/>
          <w:rFonts w:ascii="PT Astra Serif" w:hAnsi="PT Astra Serif"/>
          <w:color w:val="000000"/>
          <w:sz w:val="28"/>
        </w:rPr>
        <w:t>приложение к постановлению дополнить пунктом 24-1 следующего содержания:</w:t>
      </w:r>
    </w:p>
    <w:p w14:paraId="18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</w:pPr>
      <w:r>
        <w:rPr>
          <w:rStyle w:val="Style_5_ch"/>
          <w:rFonts w:ascii="PT Astra Serif" w:hAnsi="PT Astra Serif"/>
          <w:color w:val="000000"/>
          <w:sz w:val="28"/>
        </w:rPr>
        <w:t xml:space="preserve">«24-1. </w:t>
      </w:r>
      <w:bookmarkStart w:id="1" w:name="sub_35181"/>
      <w:r>
        <w:rPr>
          <w:rStyle w:val="Style_5_ch"/>
          <w:rFonts w:ascii="PT Astra Serif" w:hAnsi="PT Astra Serif"/>
          <w:color w:val="000000"/>
          <w:sz w:val="28"/>
        </w:rPr>
        <w:t xml:space="preserve">Наставничество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>и (или) рабочем месте по полученной (получаемой) другим работником профессии (специальности).</w:t>
      </w:r>
    </w:p>
    <w:p w14:paraId="19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</w:pPr>
      <w:bookmarkStart w:id="2" w:name="sub_35182"/>
      <w:bookmarkEnd w:id="1"/>
      <w:r>
        <w:rPr>
          <w:rStyle w:val="Style_5_ch"/>
          <w:rFonts w:ascii="PT Astra Serif" w:hAnsi="PT Astra Serif"/>
          <w:color w:val="000000"/>
          <w:sz w:val="28"/>
        </w:rPr>
        <w:t xml:space="preserve">В трудовом договоре или дополнительном соглашении к трудовому договору с работником, которому работодатель поручает работу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>по наставничеству, указываются содержание, сроки и форма выполнения такой работы.</w:t>
      </w:r>
      <w:bookmarkStart w:id="3" w:name="sub_35184"/>
      <w:bookmarkStart w:id="4" w:name="sub_35183"/>
      <w:bookmarkEnd w:id="4"/>
      <w:bookmarkEnd w:id="2"/>
    </w:p>
    <w:p w14:paraId="1A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</w:pPr>
      <w:bookmarkStart w:id="5" w:name="sub_35185"/>
      <w:bookmarkEnd w:id="5"/>
      <w:bookmarkEnd w:id="3"/>
      <w:r>
        <w:rPr>
          <w:rStyle w:val="Style_5_ch"/>
          <w:rFonts w:ascii="PT Astra Serif" w:hAnsi="PT Astra Serif"/>
          <w:color w:val="000000"/>
          <w:sz w:val="28"/>
        </w:rPr>
        <w:t xml:space="preserve">Размеры и условия осуществления выплат за наставничество работнику устанавливаются трудовым договором или дополнительным соглашением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 xml:space="preserve">к трудовому договору в соответствии с действующими у работодателя системами оплаты труда с учетом содержания и (или) объема работы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 xml:space="preserve">по наставничеству. </w:t>
      </w:r>
    </w:p>
    <w:p w14:paraId="1B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</w:pPr>
      <w:bookmarkStart w:id="6" w:name="sub_35186"/>
      <w:bookmarkStart w:id="7" w:name="sub_35185_Копия_1"/>
      <w:bookmarkEnd w:id="7"/>
      <w:r>
        <w:rPr>
          <w:rStyle w:val="Style_5_ch"/>
          <w:rFonts w:ascii="PT Astra Serif" w:hAnsi="PT Astra Serif"/>
          <w:color w:val="000000"/>
          <w:sz w:val="28"/>
        </w:rPr>
        <w:t xml:space="preserve">Работник имеет право досрочно отказаться от осуществления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 xml:space="preserve">им наставничества, а работодатель - досрочно отменить поручение </w:t>
      </w:r>
      <w:r>
        <w:rPr>
          <w:rStyle w:val="Style_5_ch"/>
          <w:rFonts w:ascii="PT Astra Serif" w:hAnsi="PT Astra Serif"/>
          <w:color w:val="000000"/>
          <w:sz w:val="28"/>
        </w:rPr>
        <w:br/>
      </w:r>
      <w:r>
        <w:rPr>
          <w:rStyle w:val="Style_5_ch"/>
          <w:rFonts w:ascii="PT Astra Serif" w:hAnsi="PT Astra Serif"/>
          <w:color w:val="000000"/>
          <w:sz w:val="28"/>
        </w:rPr>
        <w:t>об осуществлении наставничества, предупредив об этом работника не менее чем за три рабочих дня.</w:t>
      </w:r>
      <w:bookmarkEnd w:id="6"/>
      <w:r>
        <w:rPr>
          <w:rStyle w:val="Style_5_ch"/>
          <w:rFonts w:ascii="PT Astra Serif" w:hAnsi="PT Astra Serif"/>
          <w:color w:val="000000"/>
          <w:sz w:val="28"/>
        </w:rPr>
        <w:t>»;</w:t>
      </w:r>
    </w:p>
    <w:p w14:paraId="1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Style w:val="Style_5_ch"/>
          <w:rFonts w:ascii="PT Astra Serif" w:hAnsi="PT Astra Serif"/>
          <w:color w:val="000000"/>
          <w:sz w:val="28"/>
        </w:rPr>
        <w:t>4) подпункт 2 пункта 49 приложения к постановлению дополнить абзацем следующего содержания:</w:t>
      </w:r>
    </w:p>
    <w:p w14:paraId="1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Style w:val="Style_5_ch"/>
          <w:rFonts w:ascii="PT Astra Serif" w:hAnsi="PT Astra Serif"/>
          <w:color w:val="000000"/>
          <w:sz w:val="28"/>
        </w:rPr>
        <w:t>«в) при наличии у учреждения просроченной задолженности по уплате всех установленных законодательством Российской Федерации налогов, сборов и иных обязательных платежей - на 25% от оклада.»;</w:t>
      </w:r>
    </w:p>
    <w:p w14:paraId="1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</w:pPr>
      <w:r>
        <w:rPr>
          <w:rStyle w:val="Style_5_ch"/>
          <w:rFonts w:ascii="PT Astra Serif" w:hAnsi="PT Astra Serif"/>
          <w:color w:val="000000"/>
          <w:sz w:val="28"/>
        </w:rPr>
        <w:t xml:space="preserve">5) в пункте 8 приложения № 8 </w:t>
      </w:r>
      <w:r>
        <w:rPr>
          <w:rStyle w:val="Style_5_ch"/>
          <w:rFonts w:ascii="PT Astra Serif" w:hAnsi="PT Astra Serif"/>
          <w:color w:val="000000"/>
          <w:sz w:val="28"/>
          <w:highlight w:val="white"/>
        </w:rPr>
        <w:t xml:space="preserve">к Методическим рекомендациям </w:t>
      </w:r>
      <w:r>
        <w:rPr>
          <w:rStyle w:val="Style_5_ch"/>
          <w:rFonts w:ascii="PT Astra Serif" w:hAnsi="PT Astra Serif"/>
          <w:color w:val="000000"/>
          <w:sz w:val="28"/>
          <w:highlight w:val="white"/>
        </w:rPr>
        <w:br/>
      </w:r>
      <w:r>
        <w:rPr>
          <w:rStyle w:val="Style_5_ch"/>
          <w:rFonts w:ascii="PT Astra Serif" w:hAnsi="PT Astra Serif"/>
          <w:color w:val="000000"/>
          <w:sz w:val="28"/>
          <w:highlight w:val="white"/>
        </w:rPr>
        <w:t>об оплате труда работников муниципальных учреждений, подведомственных Управлению культуры администрации города Магнитогорска, слова «балетмейстер 1 категории» заменить словами «балетмейстер».</w:t>
      </w:r>
    </w:p>
    <w:p w14:paraId="1F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  <w:tab w:leader="none" w:pos="1418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Настоящее постановление вступает в силу со дня подписания.</w:t>
      </w:r>
    </w:p>
    <w:p w14:paraId="20000000">
      <w:pPr>
        <w:pStyle w:val="Style_3"/>
        <w:widowControl w:val="1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3.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Службе внешних связей и молодежной политики администрации города Магнитогорска (Числова Г.Д.) разместить настоящее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Магнитогорска.</w:t>
      </w:r>
    </w:p>
    <w:p w14:paraId="21000000">
      <w:pPr>
        <w:pStyle w:val="Style_3"/>
        <w:widowControl w:val="1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Магнитогорска Сафонову Н.В.</w:t>
      </w:r>
    </w:p>
    <w:p w14:paraId="22000000">
      <w:pPr>
        <w:pStyle w:val="Style_3"/>
        <w:widowControl w:val="1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color w:val="00000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7513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города Магнитогорска                                                     </w:t>
      </w:r>
      <w:bookmarkStart w:id="8" w:name="_GoBack"/>
      <w:bookmarkEnd w:id="8"/>
      <w:r>
        <w:rPr>
          <w:rFonts w:ascii="PT Astra Serif" w:hAnsi="PT Astra Serif"/>
          <w:sz w:val="28"/>
        </w:rPr>
        <w:t xml:space="preserve">    С.Н. Бердников</w:t>
      </w:r>
    </w:p>
    <w:p w14:paraId="2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Вр-2449542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928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Нижний колонтитул Знак"/>
    <w:basedOn w:val="Style_9"/>
    <w:link w:val="Style_8_ch"/>
  </w:style>
  <w:style w:styleId="Style_8_ch" w:type="character">
    <w:name w:val="Нижний колонтитул Знак"/>
    <w:basedOn w:val="Style_9_ch"/>
    <w:link w:val="Style_8"/>
  </w:style>
  <w:style w:styleId="Style_10" w:type="paragraph">
    <w:name w:val="Колонтитулы"/>
    <w:basedOn w:val="Style_3"/>
    <w:link w:val="Style_10_ch"/>
  </w:style>
  <w:style w:styleId="Style_10_ch" w:type="character">
    <w:name w:val="Колонтитулы"/>
    <w:basedOn w:val="Style_3_ch"/>
    <w:link w:val="Style_10"/>
  </w:style>
  <w:style w:styleId="Style_11" w:type="paragraph">
    <w:name w:val="Колонтитулы (user)"/>
    <w:basedOn w:val="Style_3"/>
    <w:link w:val="Style_11_ch"/>
  </w:style>
  <w:style w:styleId="Style_11_ch" w:type="character">
    <w:name w:val="Колонтитулы (user)"/>
    <w:basedOn w:val="Style_3_ch"/>
    <w:link w:val="Style_11"/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6" w:type="paragraph">
    <w:name w:val="Заголовок"/>
    <w:basedOn w:val="Style_3"/>
    <w:next w:val="Style_17"/>
    <w:link w:val="Style_1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3_ch"/>
    <w:link w:val="Style_16"/>
    <w:rPr>
      <w:rFonts w:ascii="PT Astra Serif" w:hAnsi="PT Astra Serif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8" w:type="paragraph">
    <w:name w:val="Заголовок (user)"/>
    <w:basedOn w:val="Style_3"/>
    <w:next w:val="Style_17"/>
    <w:link w:val="Style_1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8_ch" w:type="character">
    <w:name w:val="Заголовок (user)"/>
    <w:basedOn w:val="Style_3_ch"/>
    <w:link w:val="Style_18"/>
    <w:rPr>
      <w:rFonts w:ascii="PT Astra Serif" w:hAnsi="PT Astra Serif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9" w:type="paragraph">
    <w:name w:val="List"/>
    <w:basedOn w:val="Style_17"/>
    <w:link w:val="Style_19_ch"/>
    <w:rPr>
      <w:rFonts w:ascii="PT Astra Serif" w:hAnsi="PT Astra Serif"/>
    </w:rPr>
  </w:style>
  <w:style w:styleId="Style_19_ch" w:type="character">
    <w:name w:val="List"/>
    <w:basedOn w:val="Style_17_ch"/>
    <w:link w:val="Style_19"/>
    <w:rPr>
      <w:rFonts w:ascii="PT Astra Serif" w:hAnsi="PT Astra Serif"/>
    </w:rPr>
  </w:style>
  <w:style w:styleId="Style_20" w:type="paragraph">
    <w:name w:val="Указатель (user)"/>
    <w:basedOn w:val="Style_3"/>
    <w:link w:val="Style_20_ch"/>
    <w:rPr>
      <w:rFonts w:ascii="PT Astra Serif" w:hAnsi="PT Astra Serif"/>
    </w:rPr>
  </w:style>
  <w:style w:styleId="Style_20_ch" w:type="character">
    <w:name w:val="Указатель (user)"/>
    <w:basedOn w:val="Style_3_ch"/>
    <w:link w:val="Style_20"/>
    <w:rPr>
      <w:rFonts w:ascii="PT Astra Serif" w:hAnsi="PT Astra Serif"/>
    </w:rPr>
  </w:style>
  <w:style w:styleId="Style_21" w:type="paragraph">
    <w:name w:val="Balloon Text"/>
    <w:basedOn w:val="Style_3"/>
    <w:link w:val="Style_21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3"/>
    <w:next w:val="Style_3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heading 5"/>
    <w:next w:val="Style_3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3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Hyperlink"/>
    <w:link w:val="Style_25_ch"/>
    <w:rPr>
      <w:color w:val="000080"/>
      <w:u w:val="single"/>
    </w:rPr>
  </w:style>
  <w:style w:styleId="Style_25_ch" w:type="character">
    <w:name w:val="Hyperlink"/>
    <w:link w:val="Style_25"/>
    <w:rPr>
      <w:color w:val="000080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3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Верхний колонтитул Знак"/>
    <w:basedOn w:val="Style_9"/>
    <w:link w:val="Style_29_ch"/>
  </w:style>
  <w:style w:styleId="Style_29_ch" w:type="character">
    <w:name w:val="Верхний колонтитул Знак"/>
    <w:basedOn w:val="Style_9_ch"/>
    <w:link w:val="Style_29"/>
  </w:style>
  <w:style w:styleId="Style_30" w:type="paragraph">
    <w:name w:val="toc 9"/>
    <w:next w:val="Style_3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5" w:type="paragraph">
    <w:name w:val="Цветовое выделение для Текст"/>
    <w:link w:val="Style_5_ch"/>
  </w:style>
  <w:style w:styleId="Style_5_ch" w:type="character">
    <w:name w:val="Цветовое выделение для Текст"/>
    <w:link w:val="Style_5"/>
  </w:style>
  <w:style w:styleId="Style_31" w:type="paragraph">
    <w:name w:val="toc 8"/>
    <w:next w:val="Style_3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caption"/>
    <w:basedOn w:val="Style_3"/>
    <w:link w:val="Style_3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2_ch" w:type="character">
    <w:name w:val="caption"/>
    <w:basedOn w:val="Style_3_ch"/>
    <w:link w:val="Style_32"/>
    <w:rPr>
      <w:rFonts w:ascii="PT Astra Serif" w:hAnsi="PT Astra Serif"/>
      <w:i w:val="1"/>
      <w:sz w:val="24"/>
    </w:rPr>
  </w:style>
  <w:style w:styleId="Style_4" w:type="paragraph">
    <w:name w:val="Emphasis"/>
    <w:link w:val="Style_4_ch"/>
    <w:rPr>
      <w:i w:val="1"/>
    </w:rPr>
  </w:style>
  <w:style w:styleId="Style_4_ch" w:type="character">
    <w:name w:val="Emphasis"/>
    <w:link w:val="Style_4"/>
    <w:rPr>
      <w:i w:val="1"/>
    </w:rPr>
  </w:style>
  <w:style w:styleId="Style_33" w:type="paragraph">
    <w:name w:val="toc 5"/>
    <w:next w:val="Style_3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Указатель"/>
    <w:basedOn w:val="Style_3"/>
    <w:link w:val="Style_34_ch"/>
    <w:rPr>
      <w:rFonts w:ascii="PT Astra Serif" w:hAnsi="PT Astra Serif"/>
    </w:rPr>
  </w:style>
  <w:style w:styleId="Style_34_ch" w:type="character">
    <w:name w:val="Указатель"/>
    <w:basedOn w:val="Style_3_ch"/>
    <w:link w:val="Style_34"/>
    <w:rPr>
      <w:rFonts w:ascii="PT Astra Serif" w:hAnsi="PT Astra Serif"/>
    </w:rPr>
  </w:style>
  <w:style w:styleId="Style_35" w:type="paragraph">
    <w:name w:val="Subtitle"/>
    <w:next w:val="Style_3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17" w:type="paragraph">
    <w:name w:val="Body Text"/>
    <w:basedOn w:val="Style_3"/>
    <w:link w:val="Style_17_ch"/>
    <w:pPr>
      <w:widowControl w:val="1"/>
      <w:spacing w:after="140" w:before="0" w:line="276" w:lineRule="auto"/>
      <w:ind/>
    </w:pPr>
  </w:style>
  <w:style w:styleId="Style_17_ch" w:type="character">
    <w:name w:val="Body Text"/>
    <w:basedOn w:val="Style_3_ch"/>
    <w:link w:val="Style_17"/>
  </w:style>
  <w:style w:styleId="Style_36" w:type="paragraph">
    <w:name w:val="Title"/>
    <w:next w:val="Style_3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3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next w:val="Style_3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39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3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2026-08-18T12:27:30Z</dcterms:modified>
</cp:coreProperties>
</file>