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8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9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A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B000000">
      <w:pPr>
        <w:rPr>
          <w:spacing w:val="-4"/>
          <w:sz w:val="28"/>
        </w:rPr>
      </w:pPr>
    </w:p>
    <w:p w14:paraId="0C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14.</w:t>
      </w:r>
      <w:r>
        <w:rPr>
          <w:spacing w:val="-4"/>
          <w:sz w:val="28"/>
        </w:rPr>
        <w:t>08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5911</w:t>
      </w:r>
      <w:r>
        <w:rPr>
          <w:spacing w:val="-4"/>
          <w:sz w:val="28"/>
        </w:rPr>
        <w:t>-П</w:t>
      </w:r>
    </w:p>
    <w:p w14:paraId="0D000000">
      <w:pPr>
        <w:pStyle w:val="Style_3"/>
        <w:widowControl w:val="1"/>
        <w:spacing w:after="0" w:before="0" w:line="240" w:lineRule="auto"/>
        <w:ind w:firstLine="0" w:left="0" w:right="3825"/>
        <w:jc w:val="both"/>
        <w:rPr>
          <w:rFonts w:ascii="PT Astra Serif" w:hAnsi="PT Astra Serif"/>
          <w:sz w:val="28"/>
        </w:rPr>
      </w:pPr>
    </w:p>
    <w:p w14:paraId="0E000000">
      <w:pPr>
        <w:pStyle w:val="Style_3"/>
        <w:widowControl w:val="1"/>
        <w:spacing w:after="0" w:before="0" w:line="240" w:lineRule="auto"/>
        <w:ind w:firstLine="0" w:left="0" w:right="4535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 внесении изменений в постановление администрации города Магнитогорска от 03.07.2020 № 6876-П</w:t>
      </w:r>
    </w:p>
    <w:p w14:paraId="0F000000">
      <w:pPr>
        <w:pStyle w:val="Style_3"/>
        <w:widowControl w:val="1"/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 </w:t>
      </w:r>
    </w:p>
    <w:p w14:paraId="10000000">
      <w:pPr>
        <w:pStyle w:val="Style_3"/>
        <w:widowControl w:val="1"/>
        <w:spacing w:after="0" w:before="0" w:line="240" w:lineRule="auto"/>
        <w:ind w:firstLine="709"/>
        <w:jc w:val="both"/>
      </w:pPr>
      <w:r>
        <w:rPr>
          <w:rFonts w:ascii="PT Astra Serif" w:hAnsi="PT Astra Serif"/>
          <w:sz w:val="28"/>
        </w:rPr>
        <w:t xml:space="preserve">В соответствии с федеральными законами от 06.10.2003 № 131-ФЗ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«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"consultantplus://offline/ref=06A32B5A185FC65A35E8B81C913D232FB57D22300F92F5C233B81DE31205553BC45E48552D0679F6A10691F023lAMAJ" \o "consultantplus://offline/ref=06A32B5A185FC65A35E8B81C913D232FB57D22300F92F5C233B81DE31205553BC45E48552D0679F6A10691F023lAMAJ"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Об общих принципах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 организации местного самоуправления в Российской Федерации», от 27.07.2010 № 210-ФЗ «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"consultantplus://offline/ref=06A32B5A185FC65A35E8B81C913D232FB2752F3F0C98F5C233B81DE31205553BC45E48552D0679F6A10691F023lAMAJ" \o "consultantplus://offline/ref=06A32B5A185FC65A35E8B81C913D232FB2752F3F0C98F5C233B81DE31205553BC45E48552D0679F6A10691F023lAMAJ"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Об организации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 предоставления государственных и муниципальных услуг», от 10.07.2023 № 293-ФЗ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«О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Федерации», руководствуясь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"consultantplus://offline/ref=06A32B5A185FC65A35E8A61187517C24B87679350D99FF956DE51BB44D55536E961E160C7C4132FBA21B8DF022B6EC2882l4M1J" \o "consultantplus://offline/ref=06A32B5A185FC65A35E8A61187517C24B87679350D99FF956DE51BB44D55536E961E160C7C4132FBA21B8DF022B6EC2882l4M1J"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Уставом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 города Магнитогорска,</w:t>
      </w:r>
    </w:p>
    <w:p w14:paraId="11000000">
      <w:pPr>
        <w:pStyle w:val="Style_3"/>
        <w:widowControl w:val="1"/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 </w:t>
      </w:r>
    </w:p>
    <w:p w14:paraId="12000000">
      <w:pPr>
        <w:pStyle w:val="Style_3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ПОСТАНОВЛЯЮ:</w:t>
      </w:r>
    </w:p>
    <w:p w14:paraId="13000000">
      <w:pPr>
        <w:pStyle w:val="Style_3"/>
        <w:widowControl w:val="1"/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1.  Внести в постановление администрации города Магнитогорска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 03.07.2020 № 6876-П «Об утверждении Административного регламента предоставления администрацией города Магнитогорска муниципальной услуги «Оказание социальной помощи гражданам, оказавшимся в трудной жизненной ситуации, и иным гражданам» (далее – постановление) следующие изменения:</w:t>
      </w:r>
    </w:p>
    <w:p w14:paraId="14000000">
      <w:pPr>
        <w:pStyle w:val="Style_3"/>
        <w:widowControl w:val="1"/>
        <w:tabs>
          <w:tab w:leader="none" w:pos="708" w:val="clear"/>
          <w:tab w:leader="none" w:pos="1110" w:val="left"/>
        </w:tabs>
        <w:spacing w:after="0" w:before="0" w:line="240" w:lineRule="auto"/>
        <w:ind w:firstLine="709"/>
        <w:jc w:val="both"/>
      </w:pPr>
      <w:r>
        <w:rPr>
          <w:rFonts w:ascii="PT Astra Serif" w:hAnsi="PT Astra Serif"/>
          <w:sz w:val="28"/>
        </w:rPr>
        <w:t xml:space="preserve">1)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пункт 3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"garantf1://19746900.200" \o "garantf1://19746900.200"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приложени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>я № 1 к постановлению изложить в следующей редакции:</w:t>
      </w:r>
    </w:p>
    <w:p w14:paraId="15000000">
      <w:pPr>
        <w:pStyle w:val="Style_3"/>
        <w:widowControl w:val="1"/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«3. Заявителями при предоставлении муниципальной услуги являются совершеннолетние либо эмансипированные граждане Российской Федерации и иностранные граждане, имеющие вид на жительство, подлежащие обязательному социальному страхованию, и принадлежащие к одной или нескольким категориям:</w:t>
      </w:r>
    </w:p>
    <w:p w14:paraId="16000000">
      <w:pPr>
        <w:pStyle w:val="Style_3"/>
        <w:widowControl w:val="1"/>
        <w:tabs>
          <w:tab w:leader="none" w:pos="708" w:val="clear"/>
          <w:tab w:leader="none" w:pos="1140" w:val="left"/>
        </w:tabs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1)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граждане, оказавшиеся в трудной жизненной ситуации;</w:t>
      </w:r>
    </w:p>
    <w:p w14:paraId="17000000">
      <w:pPr>
        <w:pStyle w:val="Style_3"/>
        <w:widowControl w:val="1"/>
        <w:tabs>
          <w:tab w:leader="none" w:pos="708" w:val="clear"/>
          <w:tab w:leader="none" w:pos="1110" w:val="left"/>
        </w:tabs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2)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граждане (в том числе инвалиды, дети-инвалиды), нуждающиеся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приобретении технических средств реабилитации;</w:t>
      </w:r>
    </w:p>
    <w:p w14:paraId="18000000">
      <w:pPr>
        <w:pStyle w:val="Style_3"/>
        <w:widowControl w:val="1"/>
        <w:tabs>
          <w:tab w:leader="none" w:pos="708" w:val="clear"/>
          <w:tab w:leader="none" w:pos="1155" w:val="left"/>
        </w:tabs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3)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семьи, имеющие инвалидов (детей-инвалидов), нуждающихся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дорогостоящем лечении;</w:t>
      </w:r>
    </w:p>
    <w:p w14:paraId="19000000">
      <w:pPr>
        <w:pStyle w:val="Style_3"/>
        <w:widowControl w:val="1"/>
        <w:tabs>
          <w:tab w:leader="none" w:pos="708" w:val="clear"/>
          <w:tab w:leader="none" w:pos="1110" w:val="left"/>
        </w:tabs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4)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лица, освободившиеся из мест лишения свободы (в течение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6 месяцев с момента освобождения) и лица без определенного места жительства;</w:t>
      </w:r>
    </w:p>
    <w:p w14:paraId="1A000000">
      <w:pPr>
        <w:pStyle w:val="Style_3"/>
        <w:widowControl w:val="1"/>
        <w:tabs>
          <w:tab w:leader="none" w:pos="708" w:val="clear"/>
          <w:tab w:leader="none" w:pos="1140" w:val="left"/>
        </w:tabs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5)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семьи в социально опасном положении и семьи в трудной жизненной ситуации, находящиеся на социальном обслуживании (сопровождении) в подведомственных учреждениях Управления социальной </w:t>
      </w:r>
      <w:r>
        <w:rPr>
          <w:rFonts w:ascii="PT Astra Serif" w:hAnsi="PT Astra Serif"/>
          <w:spacing w:val="-6"/>
          <w:sz w:val="28"/>
        </w:rPr>
        <w:t>защиты населения администрации города Магнитогорска (далее - Управление);</w:t>
      </w:r>
    </w:p>
    <w:p w14:paraId="1B000000">
      <w:pPr>
        <w:pStyle w:val="Style_3"/>
        <w:widowControl w:val="1"/>
        <w:tabs>
          <w:tab w:leader="none" w:pos="708" w:val="clear"/>
          <w:tab w:leader="none" w:pos="1140" w:val="left"/>
        </w:tabs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6)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матери, родившие одновременно трех и более детей;</w:t>
      </w:r>
    </w:p>
    <w:p w14:paraId="1C000000">
      <w:pPr>
        <w:pStyle w:val="Style_3"/>
        <w:widowControl w:val="1"/>
        <w:tabs>
          <w:tab w:leader="none" w:pos="708" w:val="clear"/>
          <w:tab w:leader="none" w:pos="1125" w:val="left"/>
        </w:tabs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7)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инвалиды, являющиеся членами общественных организаций инвалидов города Магнитогорска, нуждающиеся в оказании социальной помощи для участия в соревнованиях, спартакиадах, КВН, чемпионатах, фестивалях, туристических слетах и других спортивных и творческих мероприятиях международного, федерального и регионального уровня; </w:t>
      </w:r>
    </w:p>
    <w:p w14:paraId="1D000000">
      <w:pPr>
        <w:pStyle w:val="Style_3"/>
        <w:widowControl w:val="1"/>
        <w:tabs>
          <w:tab w:leader="none" w:pos="708" w:val="clear"/>
          <w:tab w:leader="none" w:pos="1140" w:val="left"/>
        </w:tabs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8)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граждане, пострадавшие в результате чрезвычайной ситуации;</w:t>
      </w:r>
    </w:p>
    <w:p w14:paraId="1E000000">
      <w:pPr>
        <w:pStyle w:val="Style_3"/>
        <w:widowControl w:val="1"/>
        <w:tabs>
          <w:tab w:leader="none" w:pos="708" w:val="clear"/>
          <w:tab w:leader="none" w:pos="1140" w:val="left"/>
        </w:tabs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9)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граждане, взявшие на себя обязанность по погребению погибшего (умершего) гражданина, принимавшего участие в специальной военной операции и на дату его гибели зарегистрированного на территории города Магнитогорска по месту жительства, либо по месту пребывания, в случае отсутствия его регистрации по месту жительства на территории другого субъекта.</w:t>
      </w:r>
    </w:p>
    <w:p w14:paraId="1F000000">
      <w:pPr>
        <w:pStyle w:val="Style_3"/>
        <w:widowControl w:val="1"/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Заявители, указанные в подпункт</w:t>
      </w:r>
      <w:r>
        <w:rPr>
          <w:rFonts w:ascii="PT Astra Serif" w:hAnsi="PT Astra Serif"/>
          <w:sz w:val="28"/>
        </w:rPr>
        <w:t>ах</w:t>
      </w:r>
      <w:r>
        <w:rPr>
          <w:rFonts w:ascii="PT Astra Serif" w:hAnsi="PT Astra Serif"/>
          <w:sz w:val="28"/>
        </w:rPr>
        <w:t xml:space="preserve"> 1-8 пункта 3, должны иметь регистрацию по месту жительства (месту пребывания) на территории  города Магнитогорска.</w:t>
      </w:r>
    </w:p>
    <w:p w14:paraId="20000000">
      <w:pPr>
        <w:pStyle w:val="Style_3"/>
        <w:widowControl w:val="1"/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Заявители, указанные в подпункте 9 пункта 3, не должны получать помощь на указанные цели из других источников.»;</w:t>
      </w:r>
    </w:p>
    <w:p w14:paraId="21000000">
      <w:pPr>
        <w:pStyle w:val="Style_3"/>
        <w:widowControl w:val="1"/>
        <w:tabs>
          <w:tab w:leader="none" w:pos="708" w:val="clear"/>
          <w:tab w:leader="none" w:pos="1140" w:val="left"/>
        </w:tabs>
        <w:spacing w:after="0" w:before="0" w:line="240" w:lineRule="auto"/>
        <w:ind w:firstLine="709"/>
        <w:jc w:val="both"/>
      </w:pPr>
      <w:r>
        <w:rPr>
          <w:rFonts w:ascii="PT Astra Serif" w:hAnsi="PT Astra Serif"/>
          <w:sz w:val="28"/>
        </w:rPr>
        <w:t xml:space="preserve">2)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подпункт 7 пункта 11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"garantf1://19746900.200" \o "garantf1://19746900.200"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приложени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я № 1 к постановлению изложить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следующей редакции:</w:t>
      </w:r>
    </w:p>
    <w:p w14:paraId="22000000">
      <w:pPr>
        <w:pStyle w:val="Style_3"/>
        <w:widowControl w:val="1"/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«7) инвалидам,</w:t>
      </w:r>
      <w:r>
        <w:rPr>
          <w:rFonts w:ascii="PT Astra Serif" w:hAnsi="PT Astra Serif"/>
          <w:color w:val="000000"/>
          <w:sz w:val="28"/>
        </w:rPr>
        <w:t xml:space="preserve"> являющимся членами общественных </w:t>
      </w:r>
      <w:r>
        <w:rPr>
          <w:rFonts w:ascii="PT Astra Serif" w:hAnsi="PT Astra Serif"/>
          <w:sz w:val="28"/>
        </w:rPr>
        <w:t xml:space="preserve">организаций инвалидов города Магнитогорска, нуждающимся в оказании социальной помощи для участия в соревнованиях, спартакиадах, КВН, чемпионатах, фестивалях, туристических слетах и других спортивных и творческих мероприятиях международного, федерального, регионального уровня -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 мере необходимости»;</w:t>
      </w:r>
    </w:p>
    <w:p w14:paraId="23000000">
      <w:pPr>
        <w:pStyle w:val="Style_3"/>
        <w:widowControl w:val="1"/>
        <w:tabs>
          <w:tab w:leader="none" w:pos="708" w:val="clear"/>
          <w:tab w:leader="none" w:pos="1110" w:val="left"/>
        </w:tabs>
        <w:spacing w:after="0" w:before="0" w:line="240" w:lineRule="auto"/>
        <w:ind w:firstLine="709"/>
        <w:jc w:val="both"/>
      </w:pPr>
      <w:r>
        <w:rPr>
          <w:rFonts w:ascii="PT Astra Serif" w:hAnsi="PT Astra Serif"/>
          <w:sz w:val="28"/>
        </w:rPr>
        <w:t xml:space="preserve">3)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подпункт 9 пункта 11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"garantf1://19746900.200" \o "garantf1://19746900.200"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приложени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я № 1 к постановлению изложить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следующей редакции:</w:t>
      </w:r>
    </w:p>
    <w:p w14:paraId="24000000">
      <w:pPr>
        <w:pStyle w:val="Style_3"/>
        <w:widowControl w:val="1"/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«9) граждане, взявшие на себя обязанность по погребению погибшего (умершего) гражданина, принимавшего участие в специальной военной операции и на дату его гибели зарегистрированного на территории города Магнитогорска по месту жительства, либо по месту пребывания, в случае отсутствия его регистрации по месту жительства на территории другого субъекта, за исключением граждан, получивших помощь на указанные цели из других источников- одна выплата за произведённое захоронение»;</w:t>
      </w:r>
    </w:p>
    <w:p w14:paraId="25000000">
      <w:pPr>
        <w:pStyle w:val="Style_3"/>
        <w:widowControl w:val="1"/>
        <w:tabs>
          <w:tab w:leader="none" w:pos="708" w:val="clear"/>
          <w:tab w:leader="none" w:pos="1110" w:val="left"/>
        </w:tabs>
        <w:spacing w:after="0" w:before="0" w:line="240" w:lineRule="auto"/>
        <w:ind w:firstLine="709"/>
        <w:jc w:val="both"/>
      </w:pPr>
      <w:r>
        <w:rPr>
          <w:rFonts w:ascii="PT Astra Serif" w:hAnsi="PT Astra Serif"/>
          <w:sz w:val="28"/>
        </w:rPr>
        <w:t xml:space="preserve">4)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пункт 13.4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"garantf1://19746900.200" \o "garantf1://19746900.200"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приложени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>я № 1 к постановлению после подпункта 8 дополнить подпунктом 9 следующего содержания:</w:t>
      </w:r>
    </w:p>
    <w:p w14:paraId="26000000">
      <w:pPr>
        <w:pStyle w:val="Style_3"/>
        <w:widowControl w:val="1"/>
        <w:tabs>
          <w:tab w:leader="none" w:pos="708" w:val="clear"/>
          <w:tab w:leader="none" w:pos="1125" w:val="left"/>
        </w:tabs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«9) копию программы ресоциализации, социальной адаптации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социальной реабилитации»;</w:t>
      </w:r>
    </w:p>
    <w:p w14:paraId="27000000">
      <w:pPr>
        <w:pStyle w:val="Style_3"/>
        <w:widowControl w:val="1"/>
        <w:spacing w:after="0" w:before="0" w:line="240" w:lineRule="auto"/>
        <w:ind w:firstLine="709"/>
        <w:jc w:val="both"/>
      </w:pPr>
      <w:r>
        <w:rPr>
          <w:rFonts w:ascii="PT Astra Serif" w:hAnsi="PT Astra Serif"/>
          <w:sz w:val="28"/>
        </w:rPr>
        <w:t xml:space="preserve">5) пункт 13.5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"garantf1://19746900.200" \o "garantf1://19746900.200"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приложени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я № 1 к постановлению изложить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следующей редакции:</w:t>
      </w:r>
    </w:p>
    <w:p w14:paraId="28000000">
      <w:pPr>
        <w:pStyle w:val="Style_3"/>
        <w:widowControl w:val="1"/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«13.5 Семьи в социально опасном положении, и семьи в трудной жизненной ситуации, находящиеся на социальном обслуживании </w:t>
      </w:r>
      <w:r>
        <w:rPr>
          <w:rFonts w:ascii="PT Astra Serif" w:hAnsi="PT Astra Serif"/>
          <w:spacing w:val="-6"/>
          <w:sz w:val="28"/>
        </w:rPr>
        <w:t>(сопровождении) в подведомственных учреждениях Управления, представляют:</w:t>
      </w:r>
    </w:p>
    <w:p w14:paraId="29000000">
      <w:pPr>
        <w:pStyle w:val="Style_3"/>
        <w:widowControl w:val="1"/>
        <w:tabs>
          <w:tab w:leader="none" w:pos="708" w:val="clear"/>
          <w:tab w:leader="none" w:pos="1125" w:val="left"/>
        </w:tabs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1)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заявление о предоставлении муниципальной услуги в свободной форме;</w:t>
      </w:r>
    </w:p>
    <w:p w14:paraId="2A000000">
      <w:pPr>
        <w:pStyle w:val="Style_3"/>
        <w:widowControl w:val="1"/>
        <w:tabs>
          <w:tab w:leader="none" w:pos="708" w:val="clear"/>
          <w:tab w:leader="none" w:pos="1155" w:val="left"/>
        </w:tabs>
        <w:spacing w:after="0" w:before="0" w:line="240" w:lineRule="auto"/>
        <w:ind w:firstLine="709"/>
        <w:jc w:val="both"/>
      </w:pPr>
      <w:r>
        <w:rPr>
          <w:rFonts w:ascii="PT Astra Serif" w:hAnsi="PT Astra Serif"/>
          <w:sz w:val="28"/>
        </w:rPr>
        <w:t xml:space="preserve">2)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заявление о составе семьи (</w:t>
      </w:r>
      <w:r>
        <w:rPr>
          <w:rStyle w:val="Style_4_ch"/>
          <w:rFonts w:ascii="PT Astra Serif" w:hAnsi="PT Astra Serif"/>
          <w:color w:val="000000"/>
          <w:sz w:val="28"/>
        </w:rPr>
        <w:t>приложение № 1</w:t>
      </w:r>
      <w:r>
        <w:rPr>
          <w:rFonts w:ascii="PT Astra Serif" w:hAnsi="PT Astra Serif"/>
          <w:sz w:val="28"/>
        </w:rPr>
        <w:t>);</w:t>
      </w:r>
    </w:p>
    <w:p w14:paraId="2B000000">
      <w:pPr>
        <w:pStyle w:val="Style_3"/>
        <w:widowControl w:val="1"/>
        <w:tabs>
          <w:tab w:leader="none" w:pos="708" w:val="clear"/>
          <w:tab w:leader="none" w:pos="1140" w:val="left"/>
        </w:tabs>
        <w:spacing w:after="0" w:before="0" w:line="240" w:lineRule="auto"/>
        <w:ind w:firstLine="709"/>
        <w:jc w:val="both"/>
      </w:pPr>
      <w:r>
        <w:rPr>
          <w:rFonts w:ascii="PT Astra Serif" w:hAnsi="PT Astra Serif"/>
          <w:sz w:val="28"/>
        </w:rPr>
        <w:t xml:space="preserve">3)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заявление о согласии на обработку персональных данных (</w:t>
      </w:r>
      <w:r>
        <w:rPr>
          <w:rStyle w:val="Style_4_ch"/>
          <w:rFonts w:ascii="PT Astra Serif" w:hAnsi="PT Astra Serif"/>
          <w:color w:val="000000"/>
          <w:sz w:val="28"/>
        </w:rPr>
        <w:t>приложение № 2</w:t>
      </w:r>
      <w:r>
        <w:rPr>
          <w:rFonts w:ascii="PT Astra Serif" w:hAnsi="PT Astra Serif"/>
          <w:sz w:val="28"/>
        </w:rPr>
        <w:t>);</w:t>
      </w:r>
    </w:p>
    <w:p w14:paraId="2C000000">
      <w:pPr>
        <w:pStyle w:val="Style_3"/>
        <w:widowControl w:val="1"/>
        <w:tabs>
          <w:tab w:leader="none" w:pos="708" w:val="clear"/>
          <w:tab w:leader="none" w:pos="1110" w:val="left"/>
        </w:tabs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4)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копию документа, удостоверяющего личность (при наличии) или документы, подтверждающие эмансипацию лица (в случае если заявитель прошел процедуру эмансипации);</w:t>
      </w:r>
    </w:p>
    <w:p w14:paraId="2D000000">
      <w:pPr>
        <w:pStyle w:val="Style_3"/>
        <w:widowControl w:val="1"/>
        <w:tabs>
          <w:tab w:leader="none" w:pos="708" w:val="clear"/>
          <w:tab w:leader="none" w:pos="1110" w:val="left"/>
        </w:tabs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5)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сведения о лицевом счете, открытом в кредитной организации, для перечисления денежной выплаты.»;</w:t>
      </w:r>
    </w:p>
    <w:p w14:paraId="2E000000">
      <w:pPr>
        <w:pStyle w:val="Style_3"/>
        <w:widowControl w:val="1"/>
        <w:tabs>
          <w:tab w:leader="none" w:pos="708" w:val="clear"/>
          <w:tab w:leader="none" w:pos="1125" w:val="left"/>
        </w:tabs>
        <w:spacing w:after="0" w:before="0" w:line="240" w:lineRule="auto"/>
        <w:ind w:firstLine="709"/>
        <w:jc w:val="both"/>
      </w:pPr>
      <w:r>
        <w:rPr>
          <w:rFonts w:ascii="PT Astra Serif" w:hAnsi="PT Astra Serif"/>
          <w:sz w:val="28"/>
        </w:rPr>
        <w:t xml:space="preserve">6)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пункт 13.7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"garantf1://19746900.200" \o "garantf1://19746900.200"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приложени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я № 1 к постановлению изложить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следующей редакции:</w:t>
      </w:r>
    </w:p>
    <w:p w14:paraId="2F000000">
      <w:pPr>
        <w:pStyle w:val="Style_3"/>
        <w:widowControl w:val="1"/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«13.7 Инвалиды, являющиеся членами общественных организаций инвалидов города Магнитогорска, нуждающиеся в оказании социальной помощи для участия в соревнованиях, спартакиадах, КВН, чемпионатах, фестивалях, туристических слетах и других спортивных и творческих мероприятиях международного, федерального и регионального уровня, представляют:</w:t>
      </w:r>
    </w:p>
    <w:p w14:paraId="30000000">
      <w:pPr>
        <w:pStyle w:val="Style_3"/>
        <w:widowControl w:val="1"/>
        <w:tabs>
          <w:tab w:leader="none" w:pos="708" w:val="clear"/>
          <w:tab w:leader="none" w:pos="1140" w:val="left"/>
        </w:tabs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1)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заявление о предоставлении муниципальной услуги в свободной форме;</w:t>
      </w:r>
    </w:p>
    <w:p w14:paraId="31000000">
      <w:pPr>
        <w:pStyle w:val="Style_3"/>
        <w:widowControl w:val="1"/>
        <w:tabs>
          <w:tab w:leader="none" w:pos="708" w:val="clear"/>
          <w:tab w:leader="none" w:pos="1125" w:val="left"/>
        </w:tabs>
        <w:spacing w:after="0" w:before="0" w:line="240" w:lineRule="auto"/>
        <w:ind w:firstLine="709"/>
        <w:jc w:val="both"/>
      </w:pPr>
      <w:r>
        <w:rPr>
          <w:rFonts w:ascii="PT Astra Serif" w:hAnsi="PT Astra Serif"/>
          <w:sz w:val="28"/>
        </w:rPr>
        <w:t xml:space="preserve">2)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заявление о составе семьи (</w:t>
      </w:r>
      <w:r>
        <w:rPr>
          <w:rFonts w:ascii="PT Astra Serif" w:hAnsi="PT Astra Serif"/>
          <w:b w:val="0"/>
          <w:color w:val="000000"/>
          <w:sz w:val="28"/>
        </w:rPr>
        <w:t>приложение № 1</w:t>
      </w:r>
      <w:r>
        <w:rPr>
          <w:rFonts w:ascii="PT Astra Serif" w:hAnsi="PT Astra Serif"/>
          <w:sz w:val="28"/>
        </w:rPr>
        <w:t>);</w:t>
      </w:r>
    </w:p>
    <w:p w14:paraId="32000000">
      <w:pPr>
        <w:pStyle w:val="Style_3"/>
        <w:widowControl w:val="1"/>
        <w:tabs>
          <w:tab w:leader="none" w:pos="708" w:val="clear"/>
          <w:tab w:leader="none" w:pos="1110" w:val="left"/>
        </w:tabs>
        <w:spacing w:after="0" w:before="0" w:line="240" w:lineRule="auto"/>
        <w:ind w:firstLine="709"/>
        <w:jc w:val="both"/>
      </w:pPr>
      <w:r>
        <w:rPr>
          <w:rFonts w:ascii="PT Astra Serif" w:hAnsi="PT Astra Serif"/>
          <w:sz w:val="28"/>
        </w:rPr>
        <w:t xml:space="preserve">3)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заявление о согласии на обработку персональных данных (</w:t>
      </w:r>
      <w:r>
        <w:rPr>
          <w:rFonts w:ascii="PT Astra Serif" w:hAnsi="PT Astra Serif"/>
          <w:b w:val="0"/>
          <w:color w:val="000000"/>
          <w:sz w:val="28"/>
        </w:rPr>
        <w:t>приложение № 2</w:t>
      </w:r>
      <w:r>
        <w:rPr>
          <w:rFonts w:ascii="PT Astra Serif" w:hAnsi="PT Astra Serif"/>
          <w:sz w:val="28"/>
        </w:rPr>
        <w:t>);</w:t>
      </w:r>
    </w:p>
    <w:p w14:paraId="33000000">
      <w:pPr>
        <w:pStyle w:val="Style_3"/>
        <w:widowControl w:val="1"/>
        <w:tabs>
          <w:tab w:leader="none" w:pos="708" w:val="clear"/>
          <w:tab w:leader="none" w:pos="1125" w:val="left"/>
        </w:tabs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4)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копию документа, удостоверяющего личность или документы, подтверждающие эмансипацию лица (в случае если заявитель прошел процедуру эмансипации);</w:t>
      </w:r>
    </w:p>
    <w:p w14:paraId="34000000">
      <w:pPr>
        <w:pStyle w:val="Style_3"/>
        <w:widowControl w:val="1"/>
        <w:tabs>
          <w:tab w:leader="none" w:pos="708" w:val="clear"/>
          <w:tab w:leader="none" w:pos="1170" w:val="left"/>
        </w:tabs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5)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документы, подтверждающие участие в соревнованиях, спартакиадах, КВН, чемпионатах, фестивалях, туристических слетах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других спортивных и творческих мероприятиях международного, федерального, регионального уровня и документы, подтверждающие планируемые или произведенные расходы;</w:t>
      </w:r>
    </w:p>
    <w:p w14:paraId="35000000">
      <w:pPr>
        <w:pStyle w:val="Style_3"/>
        <w:widowControl w:val="1"/>
        <w:tabs>
          <w:tab w:leader="none" w:pos="708" w:val="clear"/>
          <w:tab w:leader="none" w:pos="1140" w:val="left"/>
        </w:tabs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6)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копию справки об инвалидности;</w:t>
      </w:r>
    </w:p>
    <w:p w14:paraId="36000000">
      <w:pPr>
        <w:pStyle w:val="Style_3"/>
        <w:widowControl w:val="1"/>
        <w:tabs>
          <w:tab w:leader="none" w:pos="708" w:val="clear"/>
          <w:tab w:leader="none" w:pos="1110" w:val="left"/>
        </w:tabs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7)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сведения о лицевом счете, открытом в кредитной организации,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для перечисления денежной выплаты;</w:t>
      </w:r>
    </w:p>
    <w:p w14:paraId="37000000">
      <w:pPr>
        <w:pStyle w:val="Style_3"/>
        <w:widowControl w:val="1"/>
        <w:tabs>
          <w:tab w:leader="none" w:pos="708" w:val="clear"/>
          <w:tab w:leader="none" w:pos="1110" w:val="left"/>
        </w:tabs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8)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справку о необходимости в сопровождении;</w:t>
      </w:r>
    </w:p>
    <w:p w14:paraId="38000000">
      <w:pPr>
        <w:pStyle w:val="Style_3"/>
        <w:widowControl w:val="1"/>
        <w:tabs>
          <w:tab w:leader="none" w:pos="708" w:val="clear"/>
          <w:tab w:leader="none" w:pos="1125" w:val="left"/>
        </w:tabs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9)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ходатайство председателя общественной организации инвалидов города Магнитогорска.</w:t>
      </w:r>
    </w:p>
    <w:p w14:paraId="39000000">
      <w:pPr>
        <w:pStyle w:val="Style_3"/>
        <w:widowControl w:val="1"/>
        <w:spacing w:after="0" w:before="0" w:line="240" w:lineRule="auto"/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</w:rPr>
        <w:t xml:space="preserve">Документ, указанный в подпункте 6 пункта 13.7, запрашивается </w:t>
      </w:r>
      <w:r>
        <w:rPr>
          <w:rFonts w:ascii="PT Astra Serif" w:hAnsi="PT Astra Serif"/>
          <w:color w:val="000000"/>
          <w:sz w:val="28"/>
        </w:rPr>
        <w:br/>
      </w:r>
      <w:r>
        <w:rPr>
          <w:rFonts w:ascii="PT Astra Serif" w:hAnsi="PT Astra Serif"/>
          <w:color w:val="000000"/>
          <w:sz w:val="28"/>
        </w:rPr>
        <w:t>в рамках межведомственного информационного взаимодействия. Заявитель вправе самостоятельно по собственной инициативе представить данный документ.»;</w:t>
      </w:r>
    </w:p>
    <w:p w14:paraId="3A000000">
      <w:pPr>
        <w:pStyle w:val="Style_3"/>
        <w:widowControl w:val="1"/>
        <w:spacing w:after="0" w:before="0" w:line="240" w:lineRule="auto"/>
        <w:ind w:firstLine="709"/>
        <w:jc w:val="both"/>
      </w:pPr>
      <w:r>
        <w:rPr>
          <w:rFonts w:ascii="PT Astra Serif" w:hAnsi="PT Astra Serif"/>
          <w:sz w:val="28"/>
        </w:rPr>
        <w:t xml:space="preserve">7) первый абзац пункта 13.9 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"garantf1://19746900.200" \o "garantf1://19746900.200"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приложени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>я № 1 к постановлению изложить в следующей редакции:</w:t>
      </w:r>
    </w:p>
    <w:p w14:paraId="3B000000">
      <w:pPr>
        <w:pStyle w:val="Style_3"/>
        <w:widowControl w:val="1"/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«13.9 Граждане, взявшие на себя обязанность по погребению погибшего (умершего) гражданина, принимавшего участие в специальной военной операции и на дату его гибели зарегистрированного на территории города Магнитогорска по месту жительства, либо по месту пребывания,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случае отсутствия его регистрации по месту жительства на территории другого субъекта:».</w:t>
      </w:r>
    </w:p>
    <w:p w14:paraId="3C000000">
      <w:pPr>
        <w:pStyle w:val="Style_3"/>
        <w:widowControl w:val="1"/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2.  Настоящее постановление вступает в силу после его официального опубликования.</w:t>
      </w:r>
    </w:p>
    <w:p w14:paraId="3D000000">
      <w:pPr>
        <w:pStyle w:val="Style_3"/>
        <w:widowControl w:val="1"/>
        <w:spacing w:after="0" w:before="0" w:line="240" w:lineRule="auto"/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</w:rPr>
        <w:t xml:space="preserve">3.  Службе внешних связей и молодежной политики администрации города Магнитогорска (Числова Г.Д.) опубликовать настоящее постановление в средствах массовой информации и разместить </w:t>
      </w:r>
      <w:r>
        <w:rPr>
          <w:rFonts w:ascii="PT Astra Serif" w:hAnsi="PT Astra Serif"/>
          <w:color w:val="000000"/>
          <w:sz w:val="28"/>
        </w:rPr>
        <w:br/>
      </w:r>
      <w:r>
        <w:rPr>
          <w:rFonts w:ascii="PT Astra Serif" w:hAnsi="PT Astra Serif"/>
          <w:color w:val="000000"/>
          <w:sz w:val="28"/>
        </w:rPr>
        <w:t>на официальном сайте администрации города Магнитогорска.</w:t>
      </w:r>
    </w:p>
    <w:p w14:paraId="3E000000">
      <w:pPr>
        <w:pStyle w:val="Style_3"/>
        <w:widowControl w:val="1"/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4.  Контроль исполнения настоящего постановления возложить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 заместителя Главы города Магнитогорска Сафонову Н.В.</w:t>
      </w:r>
    </w:p>
    <w:p w14:paraId="3F000000">
      <w:pPr>
        <w:pStyle w:val="Style_3"/>
        <w:widowControl w:val="1"/>
        <w:spacing w:after="0" w:before="0" w:line="240" w:lineRule="auto"/>
        <w:ind w:firstLine="709"/>
        <w:jc w:val="both"/>
        <w:rPr>
          <w:rFonts w:ascii="PT Astra Serif" w:hAnsi="PT Astra Serif"/>
          <w:sz w:val="28"/>
        </w:rPr>
      </w:pPr>
    </w:p>
    <w:p w14:paraId="40000000">
      <w:pPr>
        <w:pStyle w:val="Style_3"/>
        <w:widowControl w:val="1"/>
        <w:spacing w:after="0" w:before="0" w:line="240" w:lineRule="auto"/>
        <w:ind w:firstLine="709"/>
        <w:jc w:val="both"/>
        <w:rPr>
          <w:rFonts w:ascii="PT Astra Serif" w:hAnsi="PT Astra Serif"/>
          <w:sz w:val="28"/>
        </w:rPr>
      </w:pPr>
    </w:p>
    <w:p w14:paraId="41000000">
      <w:pPr>
        <w:pStyle w:val="Style_3"/>
        <w:widowControl w:val="1"/>
        <w:spacing w:after="0" w:before="0" w:line="240" w:lineRule="auto"/>
        <w:ind w:firstLine="709"/>
        <w:jc w:val="both"/>
        <w:rPr>
          <w:rFonts w:ascii="PT Astra Serif" w:hAnsi="PT Astra Serif"/>
          <w:sz w:val="28"/>
        </w:rPr>
      </w:pPr>
    </w:p>
    <w:p w14:paraId="42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Глава города Магнитогорска                                                         С.Н. Бердников</w:t>
      </w:r>
    </w:p>
    <w:p w14:paraId="43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44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45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46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47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48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49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4A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4B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4C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4D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4E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4F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50000000">
      <w:pPr>
        <w:pStyle w:val="Style_5"/>
        <w:widowControl w:val="1"/>
        <w:spacing w:line="240" w:lineRule="auto"/>
        <w:ind w:firstLine="0"/>
        <w:rPr>
          <w:rFonts w:ascii="PT Astra Serif" w:hAnsi="PT Astra Serif"/>
          <w:sz w:val="24"/>
        </w:rPr>
      </w:pPr>
    </w:p>
    <w:sectPr>
      <w:headerReference r:id="rId3" w:type="default"/>
      <w:headerReference r:id="rId1" w:type="first"/>
      <w:headerReference r:id="rId5" w:type="even"/>
      <w:footerReference r:id="rId4" w:type="default"/>
      <w:footerReference r:id="rId2" w:type="first"/>
      <w:footerReference r:id="rId6" w:type="even"/>
      <w:type w:val="nextPage"/>
      <w:pgSz w:h="16838" w:orient="portrait" w:w="11906"/>
      <w:pgMar w:bottom="1134" w:footer="709" w:gutter="0" w:header="709" w:left="1701" w:right="851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Вр-2441258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4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4" w:type="paragraph">
    <w:name w:val="Гипертекстовая ссылка"/>
    <w:basedOn w:val="Style_6"/>
    <w:link w:val="Style_4_ch"/>
    <w:rPr>
      <w:b w:val="0"/>
      <w:color w:val="106BBE"/>
    </w:rPr>
  </w:style>
  <w:style w:styleId="Style_4_ch" w:type="character">
    <w:name w:val="Гипертекстовая ссылка"/>
    <w:basedOn w:val="Style_6_ch"/>
    <w:link w:val="Style_4"/>
    <w:rPr>
      <w:b w:val="0"/>
      <w:color w:val="106BBE"/>
    </w:rPr>
  </w:style>
  <w:style w:styleId="Style_7" w:type="paragraph">
    <w:name w:val="annotation reference"/>
    <w:basedOn w:val="Style_6"/>
    <w:link w:val="Style_7_ch"/>
    <w:rPr>
      <w:sz w:val="16"/>
    </w:rPr>
  </w:style>
  <w:style w:styleId="Style_7_ch" w:type="character">
    <w:name w:val="annotation reference"/>
    <w:basedOn w:val="Style_6_ch"/>
    <w:link w:val="Style_7"/>
    <w:rPr>
      <w:sz w:val="16"/>
    </w:rPr>
  </w:style>
  <w:style w:styleId="Style_8" w:type="paragraph">
    <w:name w:val="toc 2"/>
    <w:next w:val="Style_3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Заголовок (user)"/>
    <w:basedOn w:val="Style_3"/>
    <w:next w:val="Style_10"/>
    <w:link w:val="Style_9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9_ch" w:type="character">
    <w:name w:val="Заголовок (user)"/>
    <w:basedOn w:val="Style_3_ch"/>
    <w:link w:val="Style_9"/>
    <w:rPr>
      <w:rFonts w:ascii="PT Astra Serif" w:hAnsi="PT Astra Serif"/>
      <w:sz w:val="28"/>
    </w:rPr>
  </w:style>
  <w:style w:styleId="Style_11" w:type="paragraph">
    <w:name w:val="toc 4"/>
    <w:next w:val="Style_3"/>
    <w:link w:val="Style_11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1_ch" w:type="character">
    <w:name w:val="toc 4"/>
    <w:link w:val="Style_11"/>
    <w:rPr>
      <w:rFonts w:ascii="XO Thames" w:hAnsi="XO Thames"/>
      <w:sz w:val="28"/>
    </w:rPr>
  </w:style>
  <w:style w:styleId="Style_12" w:type="paragraph">
    <w:name w:val="toc 6"/>
    <w:next w:val="Style_3"/>
    <w:link w:val="Style_1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3"/>
    <w:link w:val="Style_1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Колонтитулы (user)"/>
    <w:basedOn w:val="Style_3"/>
    <w:link w:val="Style_14_ch"/>
  </w:style>
  <w:style w:styleId="Style_14_ch" w:type="character">
    <w:name w:val="Колонтитулы (user)"/>
    <w:basedOn w:val="Style_3_ch"/>
    <w:link w:val="Style_14"/>
  </w:style>
  <w:style w:styleId="Style_15" w:type="paragraph">
    <w:name w:val="End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Endnote"/>
    <w:link w:val="Style_15"/>
    <w:rPr>
      <w:rFonts w:ascii="XO Thames" w:hAnsi="XO Thames"/>
      <w:sz w:val="22"/>
    </w:rPr>
  </w:style>
  <w:style w:styleId="Style_16" w:type="paragraph">
    <w:name w:val="heading 3"/>
    <w:next w:val="Style_3"/>
    <w:link w:val="Style_1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6_ch" w:type="character">
    <w:name w:val="heading 3"/>
    <w:link w:val="Style_16"/>
    <w:rPr>
      <w:rFonts w:ascii="XO Thames" w:hAnsi="XO Thames"/>
      <w:b w:val="1"/>
      <w:sz w:val="26"/>
    </w:rPr>
  </w:style>
  <w:style w:styleId="Style_17" w:type="paragraph">
    <w:name w:val="Колонтитулы"/>
    <w:basedOn w:val="Style_3"/>
    <w:link w:val="Style_17_ch"/>
  </w:style>
  <w:style w:styleId="Style_17_ch" w:type="character">
    <w:name w:val="Колонтитулы"/>
    <w:basedOn w:val="Style_3_ch"/>
    <w:link w:val="Style_17"/>
  </w:style>
  <w:style w:styleId="Style_10" w:type="paragraph">
    <w:name w:val="Body Text"/>
    <w:basedOn w:val="Style_3"/>
    <w:link w:val="Style_10_ch"/>
    <w:pPr>
      <w:widowControl w:val="1"/>
      <w:spacing w:after="140" w:before="0" w:line="276" w:lineRule="auto"/>
      <w:ind/>
    </w:pPr>
  </w:style>
  <w:style w:styleId="Style_10_ch" w:type="character">
    <w:name w:val="Body Text"/>
    <w:basedOn w:val="Style_3_ch"/>
    <w:link w:val="Style_10"/>
  </w:style>
  <w:style w:styleId="Style_18" w:type="paragraph">
    <w:name w:val="Указатель (user)"/>
    <w:basedOn w:val="Style_3"/>
    <w:link w:val="Style_18_ch"/>
    <w:rPr>
      <w:rFonts w:ascii="PT Astra Serif" w:hAnsi="PT Astra Serif"/>
    </w:rPr>
  </w:style>
  <w:style w:styleId="Style_18_ch" w:type="character">
    <w:name w:val="Указатель (user)"/>
    <w:basedOn w:val="Style_3_ch"/>
    <w:link w:val="Style_18"/>
    <w:rPr>
      <w:rFonts w:ascii="PT Astra Serif" w:hAnsi="PT Astra Serif"/>
    </w:rPr>
  </w:style>
  <w:style w:styleId="Style_19" w:type="paragraph">
    <w:name w:val="caption"/>
    <w:basedOn w:val="Style_3"/>
    <w:link w:val="Style_19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19_ch" w:type="character">
    <w:name w:val="caption"/>
    <w:basedOn w:val="Style_3_ch"/>
    <w:link w:val="Style_19"/>
    <w:rPr>
      <w:rFonts w:ascii="PT Astra Serif" w:hAnsi="PT Astra Serif"/>
      <w:i w:val="1"/>
      <w:sz w:val="24"/>
    </w:rPr>
  </w:style>
  <w:style w:styleId="Style_20" w:type="paragraph">
    <w:name w:val="Balloon Text"/>
    <w:basedOn w:val="Style_3"/>
    <w:link w:val="Style_20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20_ch" w:type="character">
    <w:name w:val="Balloon Text"/>
    <w:basedOn w:val="Style_3_ch"/>
    <w:link w:val="Style_20"/>
    <w:rPr>
      <w:rFonts w:ascii="Tahoma" w:hAnsi="Tahoma"/>
      <w:sz w:val="16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21" w:type="paragraph">
    <w:name w:val="Текст примечания Знак"/>
    <w:basedOn w:val="Style_6"/>
    <w:link w:val="Style_21_ch"/>
    <w:rPr>
      <w:sz w:val="20"/>
    </w:rPr>
  </w:style>
  <w:style w:styleId="Style_21_ch" w:type="character">
    <w:name w:val="Текст примечания Знак"/>
    <w:basedOn w:val="Style_6_ch"/>
    <w:link w:val="Style_21"/>
    <w:rPr>
      <w:sz w:val="20"/>
    </w:rPr>
  </w:style>
  <w:style w:styleId="Style_22" w:type="paragraph">
    <w:name w:val="toc 3"/>
    <w:next w:val="Style_3"/>
    <w:link w:val="Style_2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2_ch" w:type="character">
    <w:name w:val="toc 3"/>
    <w:link w:val="Style_22"/>
    <w:rPr>
      <w:rFonts w:ascii="XO Thames" w:hAnsi="XO Thames"/>
      <w:sz w:val="28"/>
    </w:rPr>
  </w:style>
  <w:style w:styleId="Style_23" w:type="paragraph">
    <w:name w:val="annotation text"/>
    <w:basedOn w:val="Style_3"/>
    <w:link w:val="Style_23_ch"/>
    <w:pPr>
      <w:widowControl w:val="1"/>
      <w:spacing w:line="240" w:lineRule="auto"/>
      <w:ind/>
    </w:pPr>
    <w:rPr>
      <w:sz w:val="20"/>
    </w:rPr>
  </w:style>
  <w:style w:styleId="Style_23_ch" w:type="character">
    <w:name w:val="annotation text"/>
    <w:basedOn w:val="Style_3_ch"/>
    <w:link w:val="Style_23"/>
    <w:rPr>
      <w:sz w:val="20"/>
    </w:rPr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24" w:type="paragraph">
    <w:name w:val="Нижний колонтитул Знак"/>
    <w:basedOn w:val="Style_6"/>
    <w:link w:val="Style_24_ch"/>
  </w:style>
  <w:style w:styleId="Style_24_ch" w:type="character">
    <w:name w:val="Нижний колонтитул Знак"/>
    <w:basedOn w:val="Style_6_ch"/>
    <w:link w:val="Style_24"/>
  </w:style>
  <w:style w:styleId="Style_25" w:type="paragraph">
    <w:name w:val="heading 5"/>
    <w:next w:val="Style_3"/>
    <w:link w:val="Style_2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5_ch" w:type="character">
    <w:name w:val="heading 5"/>
    <w:link w:val="Style_25"/>
    <w:rPr>
      <w:rFonts w:ascii="XO Thames" w:hAnsi="XO Thames"/>
      <w:b w:val="1"/>
      <w:sz w:val="22"/>
    </w:rPr>
  </w:style>
  <w:style w:styleId="Style_26" w:type="paragraph">
    <w:name w:val="heading 1"/>
    <w:next w:val="Style_3"/>
    <w:link w:val="Style_2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6_ch" w:type="character">
    <w:name w:val="heading 1"/>
    <w:link w:val="Style_26"/>
    <w:rPr>
      <w:rFonts w:ascii="XO Thames" w:hAnsi="XO Thames"/>
      <w:b w:val="1"/>
      <w:sz w:val="32"/>
    </w:rPr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27" w:type="paragraph">
    <w:name w:val="Hyperlink"/>
    <w:link w:val="Style_27_ch"/>
    <w:rPr>
      <w:color w:val="000080"/>
      <w:u w:val="single"/>
    </w:rPr>
  </w:style>
  <w:style w:styleId="Style_27_ch" w:type="character">
    <w:name w:val="Hyperlink"/>
    <w:link w:val="Style_27"/>
    <w:rPr>
      <w:color w:val="000080"/>
      <w:u w:val="single"/>
    </w:rPr>
  </w:style>
  <w:style w:styleId="Style_28" w:type="paragraph">
    <w:name w:val="Footnote"/>
    <w:link w:val="Style_28_ch"/>
    <w:pPr>
      <w:ind w:firstLine="851" w:left="0"/>
      <w:jc w:val="both"/>
    </w:pPr>
    <w:rPr>
      <w:rFonts w:ascii="XO Thames" w:hAnsi="XO Thames"/>
      <w:sz w:val="22"/>
    </w:rPr>
  </w:style>
  <w:style w:styleId="Style_28_ch" w:type="character">
    <w:name w:val="Footnote"/>
    <w:link w:val="Style_28"/>
    <w:rPr>
      <w:rFonts w:ascii="XO Thames" w:hAnsi="XO Thames"/>
      <w:sz w:val="22"/>
    </w:rPr>
  </w:style>
  <w:style w:styleId="Style_29" w:type="paragraph">
    <w:name w:val="toc 1"/>
    <w:next w:val="Style_3"/>
    <w:link w:val="Style_2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9_ch" w:type="character">
    <w:name w:val="toc 1"/>
    <w:link w:val="Style_29"/>
    <w:rPr>
      <w:rFonts w:ascii="XO Thames" w:hAnsi="XO Thames"/>
      <w:b w:val="1"/>
      <w:sz w:val="28"/>
    </w:rPr>
  </w:style>
  <w:style w:styleId="Style_30" w:type="paragraph">
    <w:name w:val="Header and Footer"/>
    <w:link w:val="Style_30_ch"/>
    <w:pPr>
      <w:spacing w:line="240" w:lineRule="auto"/>
      <w:ind/>
      <w:jc w:val="both"/>
    </w:pPr>
    <w:rPr>
      <w:rFonts w:ascii="XO Thames" w:hAnsi="XO Thames"/>
      <w:sz w:val="28"/>
    </w:rPr>
  </w:style>
  <w:style w:styleId="Style_30_ch" w:type="character">
    <w:name w:val="Header and Footer"/>
    <w:link w:val="Style_30"/>
    <w:rPr>
      <w:rFonts w:ascii="XO Thames" w:hAnsi="XO Thames"/>
      <w:sz w:val="28"/>
    </w:rPr>
  </w:style>
  <w:style w:styleId="Style_31" w:type="paragraph">
    <w:name w:val="Указатель"/>
    <w:basedOn w:val="Style_3"/>
    <w:link w:val="Style_31_ch"/>
    <w:rPr>
      <w:rFonts w:ascii="PT Astra Serif" w:hAnsi="PT Astra Serif"/>
    </w:rPr>
  </w:style>
  <w:style w:styleId="Style_31_ch" w:type="character">
    <w:name w:val="Указатель"/>
    <w:basedOn w:val="Style_3_ch"/>
    <w:link w:val="Style_31"/>
    <w:rPr>
      <w:rFonts w:ascii="PT Astra Serif" w:hAnsi="PT Astra Serif"/>
    </w:rPr>
  </w:style>
  <w:style w:styleId="Style_32" w:type="paragraph">
    <w:name w:val="Основной текст с отступом Знак"/>
    <w:basedOn w:val="Style_6"/>
    <w:link w:val="Style_32_ch"/>
    <w:rPr>
      <w:rFonts w:ascii="Times New Roman" w:hAnsi="Times New Roman"/>
      <w:color w:val="000000"/>
      <w:sz w:val="26"/>
    </w:rPr>
  </w:style>
  <w:style w:styleId="Style_32_ch" w:type="character">
    <w:name w:val="Основной текст с отступом Знак"/>
    <w:basedOn w:val="Style_6_ch"/>
    <w:link w:val="Style_32"/>
    <w:rPr>
      <w:rFonts w:ascii="Times New Roman" w:hAnsi="Times New Roman"/>
      <w:color w:val="000000"/>
      <w:sz w:val="26"/>
    </w:rPr>
  </w:style>
  <w:style w:styleId="Style_33" w:type="paragraph">
    <w:name w:val="Заголовок"/>
    <w:basedOn w:val="Style_3"/>
    <w:next w:val="Style_10"/>
    <w:link w:val="Style_33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33_ch" w:type="character">
    <w:name w:val="Заголовок"/>
    <w:basedOn w:val="Style_3_ch"/>
    <w:link w:val="Style_33"/>
    <w:rPr>
      <w:rFonts w:ascii="PT Astra Serif" w:hAnsi="PT Astra Serif"/>
      <w:sz w:val="28"/>
    </w:rPr>
  </w:style>
  <w:style w:styleId="Style_34" w:type="paragraph">
    <w:name w:val="toc 9"/>
    <w:next w:val="Style_3"/>
    <w:link w:val="Style_3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4_ch" w:type="character">
    <w:name w:val="toc 9"/>
    <w:link w:val="Style_34"/>
    <w:rPr>
      <w:rFonts w:ascii="XO Thames" w:hAnsi="XO Thames"/>
      <w:sz w:val="28"/>
    </w:rPr>
  </w:style>
  <w:style w:styleId="Style_35" w:type="paragraph">
    <w:name w:val="toc 8"/>
    <w:next w:val="Style_3"/>
    <w:link w:val="Style_3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5_ch" w:type="character">
    <w:name w:val="toc 8"/>
    <w:link w:val="Style_35"/>
    <w:rPr>
      <w:rFonts w:ascii="XO Thames" w:hAnsi="XO Thames"/>
      <w:sz w:val="28"/>
    </w:rPr>
  </w:style>
  <w:style w:styleId="Style_36" w:type="paragraph">
    <w:name w:val="Верхний колонтитул Знак"/>
    <w:basedOn w:val="Style_6"/>
    <w:link w:val="Style_36_ch"/>
  </w:style>
  <w:style w:styleId="Style_36_ch" w:type="character">
    <w:name w:val="Верхний колонтитул Знак"/>
    <w:basedOn w:val="Style_6_ch"/>
    <w:link w:val="Style_36"/>
  </w:style>
  <w:style w:styleId="Style_5" w:type="paragraph">
    <w:name w:val="Body Text Indent"/>
    <w:basedOn w:val="Style_3"/>
    <w:link w:val="Style_5_ch"/>
    <w:pPr>
      <w:widowControl w:val="1"/>
      <w:spacing w:after="0" w:before="0" w:line="240" w:lineRule="auto"/>
      <w:ind w:firstLine="709"/>
      <w:jc w:val="both"/>
    </w:pPr>
    <w:rPr>
      <w:rFonts w:ascii="Times New Roman" w:hAnsi="Times New Roman"/>
      <w:color w:val="000000"/>
      <w:sz w:val="26"/>
    </w:rPr>
  </w:style>
  <w:style w:styleId="Style_5_ch" w:type="character">
    <w:name w:val="Body Text Indent"/>
    <w:basedOn w:val="Style_3_ch"/>
    <w:link w:val="Style_5"/>
    <w:rPr>
      <w:rFonts w:ascii="Times New Roman" w:hAnsi="Times New Roman"/>
      <w:color w:val="000000"/>
      <w:sz w:val="26"/>
    </w:rPr>
  </w:style>
  <w:style w:styleId="Style_37" w:type="paragraph">
    <w:name w:val="toc 5"/>
    <w:next w:val="Style_3"/>
    <w:link w:val="Style_3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7_ch" w:type="character">
    <w:name w:val="toc 5"/>
    <w:link w:val="Style_37"/>
    <w:rPr>
      <w:rFonts w:ascii="XO Thames" w:hAnsi="XO Thames"/>
      <w:sz w:val="28"/>
    </w:rPr>
  </w:style>
  <w:style w:styleId="Style_38" w:type="paragraph">
    <w:name w:val="List"/>
    <w:basedOn w:val="Style_10"/>
    <w:link w:val="Style_38_ch"/>
    <w:rPr>
      <w:rFonts w:ascii="PT Astra Serif" w:hAnsi="PT Astra Serif"/>
    </w:rPr>
  </w:style>
  <w:style w:styleId="Style_38_ch" w:type="character">
    <w:name w:val="List"/>
    <w:basedOn w:val="Style_10_ch"/>
    <w:link w:val="Style_38"/>
    <w:rPr>
      <w:rFonts w:ascii="PT Astra Serif" w:hAnsi="PT Astra Serif"/>
    </w:rPr>
  </w:style>
  <w:style w:styleId="Style_39" w:type="paragraph">
    <w:name w:val="Subtitle"/>
    <w:next w:val="Style_3"/>
    <w:link w:val="Style_3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9_ch" w:type="character">
    <w:name w:val="Subtitle"/>
    <w:link w:val="Style_39"/>
    <w:rPr>
      <w:rFonts w:ascii="XO Thames" w:hAnsi="XO Thames"/>
      <w:i w:val="1"/>
      <w:sz w:val="24"/>
    </w:rPr>
  </w:style>
  <w:style w:styleId="Style_40" w:type="paragraph">
    <w:name w:val="Title"/>
    <w:next w:val="Style_3"/>
    <w:link w:val="Style_4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0_ch" w:type="character">
    <w:name w:val="Title"/>
    <w:link w:val="Style_40"/>
    <w:rPr>
      <w:rFonts w:ascii="XO Thames" w:hAnsi="XO Thames"/>
      <w:b w:val="1"/>
      <w:caps w:val="1"/>
      <w:sz w:val="40"/>
    </w:rPr>
  </w:style>
  <w:style w:styleId="Style_41" w:type="paragraph">
    <w:name w:val="heading 4"/>
    <w:next w:val="Style_3"/>
    <w:link w:val="Style_4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1_ch" w:type="character">
    <w:name w:val="heading 4"/>
    <w:link w:val="Style_41"/>
    <w:rPr>
      <w:rFonts w:ascii="XO Thames" w:hAnsi="XO Thames"/>
      <w:b w:val="1"/>
      <w:sz w:val="24"/>
    </w:rPr>
  </w:style>
  <w:style w:styleId="Style_42" w:type="paragraph">
    <w:name w:val="heading 2"/>
    <w:next w:val="Style_3"/>
    <w:link w:val="Style_4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2_ch" w:type="character">
    <w:name w:val="heading 2"/>
    <w:link w:val="Style_42"/>
    <w:rPr>
      <w:rFonts w:ascii="XO Thames" w:hAnsi="XO Thames"/>
      <w:b w:val="1"/>
      <w:sz w:val="28"/>
    </w:rPr>
  </w:style>
  <w:style w:styleId="Style_43" w:type="table">
    <w:name w:val="Table Grid"/>
    <w:basedOn w:val="Style_44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4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footer4.xml" Type="http://schemas.openxmlformats.org/officeDocument/2006/relationships/foot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2026-08-14T09:04:06Z</dcterms:modified>
</cp:coreProperties>
</file>