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0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1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2000000">
      <w:pPr>
        <w:rPr>
          <w:spacing w:val="-4"/>
          <w:sz w:val="28"/>
        </w:rPr>
      </w:pPr>
    </w:p>
    <w:p w14:paraId="13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12.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5849</w:t>
      </w:r>
      <w:r>
        <w:rPr>
          <w:spacing w:val="-4"/>
          <w:sz w:val="28"/>
        </w:rPr>
        <w:t>-П</w:t>
      </w:r>
    </w:p>
    <w:p w14:paraId="14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0" w:left="0" w:right="4025"/>
        <w:jc w:val="left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Об утверждении муниципального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z w:val="26"/>
        </w:rPr>
        <w:t xml:space="preserve">плана мероприятий по реализации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pacing w:val="-6"/>
          <w:sz w:val="26"/>
        </w:rPr>
        <w:t xml:space="preserve">в 2026 – 2028 годах Стратегии государственной </w:t>
      </w:r>
      <w:r>
        <w:rPr>
          <w:rFonts w:ascii="PT Astra Serif" w:hAnsi="PT Astra Serif"/>
          <w:b w:val="0"/>
          <w:sz w:val="26"/>
        </w:rPr>
        <w:t>национальной политики Российской Федерации  на период до 2036 года</w:t>
      </w:r>
    </w:p>
    <w:p w14:paraId="15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0" w:left="0" w:right="4529"/>
        <w:rPr>
          <w:rFonts w:ascii="PT Astra Serif" w:hAnsi="PT Astra Serif"/>
          <w:b w:val="0"/>
          <w:sz w:val="26"/>
        </w:rPr>
      </w:pPr>
    </w:p>
    <w:p w14:paraId="16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b w:val="0"/>
          <w:sz w:val="26"/>
        </w:rPr>
        <w:t xml:space="preserve">В соответствии с федеральными законами от 06.10.2003 № 131-ФЗ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z w:val="26"/>
        </w:rPr>
        <w:t xml:space="preserve">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Стратегией государственной национальной политики Российской Федерации на период до 2036 года, утвержденной 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6"/>
          <w:u w:val="none"/>
        </w:rPr>
        <w:instrText>HYPERLINK "http://mobileonline.garant.ru/document/redirect/70284810/0"</w:instrTex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6"/>
          <w:u w:val="none"/>
        </w:rPr>
        <w:t>Указом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end"/>
      </w:r>
      <w:r>
        <w:rPr>
          <w:rFonts w:ascii="PT Astra Serif" w:hAnsi="PT Astra Serif"/>
          <w:b w:val="0"/>
          <w:sz w:val="26"/>
        </w:rPr>
        <w:t xml:space="preserve"> Президента Российской Федерации от 25 ноября 2025 года № 858, Стратегией национальной безопасности Российской Федерации, утвержденной 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6"/>
          <w:u w:val="none"/>
        </w:rPr>
        <w:instrText>HYPERLINK "http://mobileonline.garant.ru/document/redirect/71296054/0"</w:instrTex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6"/>
          <w:u w:val="none"/>
        </w:rPr>
        <w:t>Указом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end"/>
      </w:r>
      <w:r>
        <w:rPr>
          <w:rFonts w:ascii="PT Astra Serif" w:hAnsi="PT Astra Serif"/>
          <w:b w:val="0"/>
          <w:sz w:val="26"/>
        </w:rPr>
        <w:t xml:space="preserve"> Президента Российской Федерации от 02 июля 2021 года № 400, государственной программой Челябинской области «Реализация государственной национальной политики в Челябинской области», утвержденной 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begin"/>
      </w:r>
      <w:r>
        <w:rPr>
          <w:rFonts w:ascii="PT Astra Serif" w:hAnsi="PT Astra Serif"/>
          <w:b w:val="0"/>
          <w:color w:val="000000"/>
          <w:sz w:val="26"/>
          <w:u w:val="none"/>
        </w:rPr>
        <w:instrText>HYPERLINK "http://mobileonline.garant.ru/document/redirect/19868061/0"</w:instrTex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separate"/>
      </w:r>
      <w:r>
        <w:rPr>
          <w:rFonts w:ascii="PT Astra Serif" w:hAnsi="PT Astra Serif"/>
          <w:b w:val="0"/>
          <w:color w:val="000000"/>
          <w:sz w:val="26"/>
          <w:u w:val="none"/>
        </w:rPr>
        <w:t>постановлением</w:t>
      </w:r>
      <w:r>
        <w:rPr>
          <w:rFonts w:ascii="PT Astra Serif" w:hAnsi="PT Astra Serif"/>
          <w:b w:val="0"/>
          <w:color w:val="000000"/>
          <w:sz w:val="26"/>
          <w:u w:val="none"/>
        </w:rPr>
        <w:fldChar w:fldCharType="end"/>
      </w:r>
      <w:r>
        <w:rPr>
          <w:rFonts w:ascii="PT Astra Serif" w:hAnsi="PT Astra Serif"/>
          <w:b w:val="0"/>
          <w:sz w:val="26"/>
        </w:rPr>
        <w:t xml:space="preserve"> Правительства Челябинской области от 27.12.2021 № 701-П, руководствуясь Уставом города Магнитогорска,</w:t>
      </w:r>
    </w:p>
    <w:p w14:paraId="17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6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>ПОСТАНОВЛЯЮ:</w:t>
      </w:r>
    </w:p>
    <w:p w14:paraId="19000000">
      <w:pPr>
        <w:pStyle w:val="Style_3"/>
        <w:widowControl w:val="1"/>
        <w:tabs>
          <w:tab w:leader="none" w:pos="708" w:val="clear"/>
          <w:tab w:leader="none" w:pos="1134" w:val="left"/>
          <w:tab w:leader="none" w:pos="343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1. </w:t>
      </w:r>
      <w:r>
        <w:rPr>
          <w:rFonts w:ascii="PT Astra Serif" w:hAnsi="PT Astra Serif"/>
          <w:b w:val="0"/>
          <w:sz w:val="26"/>
        </w:rPr>
        <w:tab/>
      </w:r>
      <w:r>
        <w:rPr>
          <w:rFonts w:ascii="PT Astra Serif" w:hAnsi="PT Astra Serif"/>
          <w:b w:val="0"/>
          <w:sz w:val="26"/>
        </w:rPr>
        <w:t xml:space="preserve">Утвердить муниципальный план мероприятий по реализации </w:t>
      </w:r>
      <w:r>
        <w:rPr>
          <w:rFonts w:ascii="PT Astra Serif" w:hAnsi="PT Astra Serif"/>
          <w:b w:val="0"/>
          <w:sz w:val="26"/>
        </w:rPr>
        <w:br/>
      </w:r>
      <w:r>
        <w:rPr>
          <w:rFonts w:ascii="PT Astra Serif" w:hAnsi="PT Astra Serif"/>
          <w:b w:val="0"/>
          <w:spacing w:val="-4"/>
          <w:sz w:val="26"/>
        </w:rPr>
        <w:t>в 2026 - 2028 годах Стратегии государственной национальной политики Российской</w:t>
      </w:r>
      <w:r>
        <w:rPr>
          <w:rFonts w:ascii="PT Astra Serif" w:hAnsi="PT Astra Serif"/>
          <w:b w:val="0"/>
          <w:sz w:val="26"/>
        </w:rPr>
        <w:t xml:space="preserve"> Федерации на период до 2036 года (приложение).</w:t>
      </w:r>
    </w:p>
    <w:p w14:paraId="1A000000">
      <w:pPr>
        <w:pStyle w:val="Style_3"/>
        <w:widowControl w:val="1"/>
        <w:tabs>
          <w:tab w:leader="none" w:pos="708" w:val="clear"/>
          <w:tab w:leader="none" w:pos="1134" w:val="left"/>
          <w:tab w:leader="none" w:pos="343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2. </w:t>
      </w:r>
      <w:r>
        <w:rPr>
          <w:rFonts w:ascii="PT Astra Serif" w:hAnsi="PT Astra Serif"/>
          <w:b w:val="0"/>
          <w:sz w:val="26"/>
        </w:rPr>
        <w:tab/>
      </w:r>
      <w:r>
        <w:rPr>
          <w:rFonts w:ascii="PT Astra Serif" w:hAnsi="PT Astra Serif"/>
          <w:b w:val="0"/>
          <w:sz w:val="26"/>
        </w:rPr>
        <w:t>Настоящее постановление вступает в силу со дня его подписания.</w:t>
      </w:r>
    </w:p>
    <w:p w14:paraId="1B000000">
      <w:pPr>
        <w:pStyle w:val="Style_3"/>
        <w:widowControl w:val="1"/>
        <w:tabs>
          <w:tab w:leader="none" w:pos="708" w:val="clear"/>
          <w:tab w:leader="none" w:pos="1134" w:val="left"/>
          <w:tab w:leader="none" w:pos="343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3. </w:t>
      </w:r>
      <w:r>
        <w:rPr>
          <w:rFonts w:ascii="PT Astra Serif" w:hAnsi="PT Astra Serif"/>
          <w:b w:val="0"/>
          <w:sz w:val="26"/>
        </w:rPr>
        <w:tab/>
      </w:r>
      <w:r>
        <w:rPr>
          <w:rFonts w:ascii="PT Astra Serif" w:hAnsi="PT Astra Serif"/>
          <w:b w:val="0"/>
          <w:sz w:val="26"/>
        </w:rPr>
        <w:t xml:space="preserve">Службе внешних связей и молодежной политики администрации города </w:t>
      </w:r>
      <w:r>
        <w:rPr>
          <w:rFonts w:ascii="PT Astra Serif" w:hAnsi="PT Astra Serif"/>
          <w:b w:val="0"/>
          <w:spacing w:val="-4"/>
          <w:sz w:val="26"/>
        </w:rPr>
        <w:t>Магнитогорска (Числова Г.Д.) разместить настоящее постановление на официальном</w:t>
      </w:r>
      <w:r>
        <w:rPr>
          <w:rFonts w:ascii="PT Astra Serif" w:hAnsi="PT Astra Serif"/>
          <w:b w:val="0"/>
          <w:sz w:val="26"/>
        </w:rPr>
        <w:t xml:space="preserve"> сайте администрации города Магнитогорска. </w:t>
      </w:r>
    </w:p>
    <w:p w14:paraId="1C000000">
      <w:pPr>
        <w:pStyle w:val="Style_3"/>
        <w:widowControl w:val="1"/>
        <w:tabs>
          <w:tab w:leader="none" w:pos="708" w:val="clear"/>
          <w:tab w:leader="none" w:pos="1134" w:val="left"/>
          <w:tab w:leader="none" w:pos="343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 xml:space="preserve">4. </w:t>
      </w:r>
      <w:r>
        <w:rPr>
          <w:rFonts w:ascii="PT Astra Serif" w:hAnsi="PT Astra Serif"/>
          <w:b w:val="0"/>
          <w:sz w:val="26"/>
        </w:rPr>
        <w:tab/>
      </w:r>
      <w:r>
        <w:rPr>
          <w:rFonts w:ascii="PT Astra Serif" w:hAnsi="PT Astra Serif"/>
          <w:b w:val="0"/>
          <w:spacing w:val="-4"/>
          <w:sz w:val="26"/>
        </w:rPr>
        <w:t>Контроль исполнения настоящего постановления возложить на заместителя</w:t>
      </w:r>
      <w:r>
        <w:rPr>
          <w:rFonts w:ascii="PT Astra Serif" w:hAnsi="PT Astra Serif"/>
          <w:b w:val="0"/>
          <w:sz w:val="26"/>
        </w:rPr>
        <w:t xml:space="preserve"> Главы города – руководителя аппарата администрации города Магнитогорска Кушко О.А.</w:t>
      </w:r>
    </w:p>
    <w:p w14:paraId="1D000000">
      <w:pPr>
        <w:pStyle w:val="Style_3"/>
        <w:widowControl w:val="1"/>
        <w:tabs>
          <w:tab w:leader="none" w:pos="708" w:val="clear"/>
          <w:tab w:leader="none" w:pos="1134" w:val="left"/>
          <w:tab w:leader="none" w:pos="343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6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1134" w:val="left"/>
          <w:tab w:leader="none" w:pos="343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b w:val="0"/>
          <w:sz w:val="26"/>
        </w:rPr>
      </w:pPr>
    </w:p>
    <w:p w14:paraId="1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b w:val="0"/>
          <w:sz w:val="26"/>
        </w:rPr>
      </w:pPr>
      <w:r>
        <w:rPr>
          <w:rFonts w:ascii="PT Astra Serif" w:hAnsi="PT Astra Serif"/>
          <w:b w:val="0"/>
          <w:sz w:val="26"/>
        </w:rPr>
        <w:t>Глава города Магнитогорска                                                                  С.Н. Бердников</w:t>
      </w:r>
    </w:p>
    <w:p w14:paraId="20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6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sz w:val="24"/>
        </w:rPr>
      </w:pPr>
    </w:p>
    <w:p w14:paraId="22000000">
      <w:pPr>
        <w:sectPr>
          <w:headerReference r:id="rId11" w:type="default"/>
          <w:headerReference r:id="rId3" w:type="first"/>
          <w:headerReference r:id="rId1" w:type="even"/>
          <w:footerReference r:id="rId12" w:type="default"/>
          <w:footerReference r:id="rId4" w:type="first"/>
          <w:footerReference r:id="rId2" w:type="even"/>
          <w:type w:val="nextPage"/>
          <w:pgSz w:h="16838" w:orient="portrait" w:w="11906"/>
          <w:pgMar w:bottom="1134" w:footer="709" w:gutter="0" w:header="709" w:left="1701" w:right="850" w:top="1134"/>
          <w:pgNumType w:fmt="decimal"/>
          <w:titlePg/>
        </w:sectPr>
      </w:pPr>
    </w:p>
    <w:p w14:paraId="23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5103" w:left="0" w:right="0"/>
        <w:rPr>
          <w:rFonts w:ascii="PT Astra Serif" w:hAnsi="PT Astra Serif"/>
          <w:b w:val="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10772" w:left="0" w:right="0"/>
        <w:jc w:val="left"/>
        <w:rPr>
          <w:rFonts w:ascii="PT Astra Serif" w:hAnsi="PT Astra Serif"/>
          <w:b w:val="0"/>
        </w:rPr>
      </w:pPr>
      <w:r>
        <w:rPr>
          <w:rFonts w:ascii="PT Astra Serif" w:hAnsi="PT Astra Serif"/>
          <w:b w:val="0"/>
          <w:sz w:val="28"/>
        </w:rPr>
        <w:t xml:space="preserve">Приложение </w:t>
      </w:r>
    </w:p>
    <w:p w14:paraId="25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10772" w:left="0" w:right="0"/>
        <w:jc w:val="left"/>
        <w:rPr>
          <w:rFonts w:ascii="PT Astra Serif" w:hAnsi="PT Astra Serif"/>
          <w:b w:val="0"/>
        </w:rPr>
      </w:pPr>
      <w:r>
        <w:rPr>
          <w:rFonts w:ascii="PT Astra Serif" w:hAnsi="PT Astra Serif"/>
          <w:b w:val="0"/>
          <w:sz w:val="28"/>
        </w:rPr>
        <w:t xml:space="preserve">к постановлению администрации </w:t>
      </w:r>
    </w:p>
    <w:p w14:paraId="26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10772" w:left="0" w:right="0"/>
        <w:jc w:val="left"/>
        <w:rPr>
          <w:rFonts w:ascii="PT Astra Serif" w:hAnsi="PT Astra Serif"/>
          <w:b w:val="0"/>
        </w:rPr>
      </w:pPr>
      <w:r>
        <w:rPr>
          <w:rFonts w:ascii="PT Astra Serif" w:hAnsi="PT Astra Serif"/>
          <w:b w:val="0"/>
          <w:sz w:val="28"/>
        </w:rPr>
        <w:t>города Магнитогорска</w:t>
      </w:r>
    </w:p>
    <w:p w14:paraId="27000000">
      <w:pPr>
        <w:pStyle w:val="Style_3"/>
        <w:widowControl w:val="1"/>
        <w:tabs>
          <w:tab w:leader="none" w:pos="708" w:val="clear"/>
          <w:tab w:leader="none" w:pos="3435" w:val="left"/>
        </w:tabs>
        <w:spacing w:after="0" w:before="0" w:line="240" w:lineRule="auto"/>
        <w:ind w:firstLine="10772" w:left="0" w:right="0"/>
        <w:jc w:val="left"/>
        <w:rPr>
          <w:rFonts w:ascii="PT Astra Serif" w:hAnsi="PT Astra Serif"/>
          <w:b w:val="0"/>
        </w:rPr>
      </w:pPr>
      <w:r>
        <w:rPr>
          <w:rFonts w:ascii="PT Astra Serif" w:hAnsi="PT Astra Serif"/>
          <w:b w:val="0"/>
          <w:sz w:val="28"/>
        </w:rPr>
        <w:t>от 12.08.2026 № 5849-П</w:t>
      </w:r>
    </w:p>
    <w:p w14:paraId="28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color w:val="000000"/>
          <w:sz w:val="22"/>
        </w:rPr>
      </w:pPr>
    </w:p>
    <w:p w14:paraId="29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color w:val="000000"/>
          <w:sz w:val="22"/>
        </w:rPr>
      </w:pPr>
    </w:p>
    <w:p w14:paraId="2A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</w:rPr>
      </w:pPr>
      <w:r>
        <w:rPr>
          <w:rFonts w:ascii="PT Astra Serif" w:hAnsi="PT Astra Serif"/>
          <w:b w:val="0"/>
          <w:color w:val="000000"/>
          <w:sz w:val="24"/>
        </w:rPr>
        <w:t>Муниципальный план мероприятий по реализации Стратегии государственной национальной политики</w:t>
      </w:r>
    </w:p>
    <w:p w14:paraId="2B000000">
      <w:pPr>
        <w:pStyle w:val="Style_3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</w:rPr>
      </w:pPr>
      <w:r>
        <w:rPr>
          <w:rFonts w:ascii="PT Astra Serif" w:hAnsi="PT Astra Serif"/>
          <w:b w:val="0"/>
          <w:color w:val="000000"/>
          <w:sz w:val="24"/>
        </w:rPr>
        <w:t>Российской Федерации на период до 2036 года</w:t>
      </w:r>
    </w:p>
    <w:p w14:paraId="2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2"/>
        </w:rPr>
      </w:pPr>
    </w:p>
    <w:tbl>
      <w:tblPr>
        <w:tblStyle w:val="Style_4"/>
        <w:tblW w:type="auto" w:w="0"/>
        <w:jc w:val="left"/>
        <w:tblInd w:type="dxa" w:w="-7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71"/>
        <w:gridCol w:w="1791"/>
        <w:gridCol w:w="1334"/>
        <w:gridCol w:w="1464"/>
        <w:gridCol w:w="2212"/>
        <w:gridCol w:w="1967"/>
        <w:gridCol w:w="1950"/>
        <w:gridCol w:w="1946"/>
      </w:tblGrid>
      <w:t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Наименование мероприятия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Ответственный за достижение показателя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Срок исполнения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Целевые показатели, основного мероприятия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Задача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Индикатор (количественный или качественный) для контроля исполнения мероприятия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Вид подтверждающего документа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Источник финансирования</w:t>
            </w:r>
          </w:p>
        </w:tc>
      </w:tr>
      <w:tr>
        <w:trPr>
          <w:trHeight w:hRule="atLeast" w:val="659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1.Укрепление общероссийской гражданской идентичности (гражданского самосознания) на основе</w:t>
            </w:r>
          </w:p>
          <w:p w14:paraId="3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традиционных российских духовно-нравственных и культурно-исторических ценностей</w:t>
            </w:r>
          </w:p>
        </w:tc>
      </w:tr>
      <w:tr>
        <w:trPr>
          <w:trHeight w:hRule="atLeast" w:val="659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1.1. 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</w:t>
            </w:r>
          </w:p>
        </w:tc>
      </w:tr>
      <w:tr>
        <w:trPr>
          <w:trHeight w:hRule="atLeast" w:val="659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Городской</w:t>
            </w:r>
          </w:p>
          <w:p w14:paraId="3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образовательный</w:t>
            </w:r>
          </w:p>
          <w:p w14:paraId="3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квест</w:t>
            </w:r>
          </w:p>
          <w:p w14:paraId="3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«Родные языки народов России», приуроченный к «Международному дню родного языка»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3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659"/>
        </w:trPr>
        <w:tc>
          <w:tcPr>
            <w:tcW w:type="dxa" w:w="237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Выставка «Россия – матушка, Урал – батюшка. Большая уральская прогулка»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4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  <w:p w14:paraId="4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659"/>
        </w:trPr>
        <w:tc>
          <w:tcPr>
            <w:tcW w:type="dxa" w:w="237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Муниципальный этап областной акции «Я – гражданин России»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5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</w:t>
            </w:r>
          </w:p>
          <w:p w14:paraId="5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администрации города Магнитогорска</w:t>
            </w:r>
          </w:p>
          <w:p w14:paraId="5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452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1.2. 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</w:t>
            </w:r>
          </w:p>
        </w:tc>
      </w:tr>
      <w:tr>
        <w:trPr>
          <w:trHeight w:hRule="atLeast" w:val="4101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Городской конкурс «Фестиваль дружбы народов России»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5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  <w:p w14:paraId="6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Городской смотр-конкурс знаменных групп «Равнение на знамя Победы!»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6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создание и развитие проектов, направленных на сближение поколений и передачу традиционных российских духовно-нравственных ценностей от старших поколений младшим, на укрепление гражданского единства, приобщение молодежи к культуре и традициям народов России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  <w:p w14:paraId="6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7063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Патриотическая</w:t>
            </w:r>
          </w:p>
          <w:p w14:paraId="6F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акция</w:t>
            </w:r>
          </w:p>
          <w:p w14:paraId="70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«Дороги Победы»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7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развитие исторического краеведения, организация посещения детьми и молодежью объектов культурного наследия (памятников истории и культуры) народов Российской Федерации, памятных мест, городов-героев, городов воинской славы и трудовой доблести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 – не менее 1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  <w:p w14:paraId="7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Реализация мероприятий, посвященных Дню Государственного флага Российской Федерации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  <w:p w14:paraId="7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  <w:p w14:paraId="7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7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организация и проведение мероприятий, посвященных государственным праздникам Российской Федерации, памятным датам и памятным дням и формирующих у детей и молодежи чувство общности, принадлежности к истории страны и ее достижениям;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8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4474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Реализация мероприятий, посвященных Дню России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  <w:p w14:paraId="8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  <w:p w14:paraId="8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организация и проведение мероприятий, посвященных государственным праздникам Российской Федерации, памятным датам и памятным дням и формирующих у детей и молодежи чувство общности, принадлежности к истории страны и ее достижениям;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500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Проведение мероприятий, направленных на привлечение иностранных студентов к участию в мероприятиях в сфере гражданско -патриотического, социально-экономического, политического, культурного, спортивного, интеллектуального и творческого направления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Служба внешних связей и молодежной политики 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2026 год</w:t>
            </w:r>
          </w:p>
          <w:p w14:paraId="9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2027 год</w:t>
            </w:r>
          </w:p>
          <w:p w14:paraId="9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2028 год</w:t>
            </w:r>
          </w:p>
          <w:p w14:paraId="9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развитие исторического краеведения, организация посещения детьми и молодежью объектов культурного наследия (памятников истории и культуры) народов Российской Федерации, памятных мест, городов-героев, городов воинской славы и трудовой доблести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Положение</w:t>
            </w:r>
          </w:p>
          <w:p w14:paraId="9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Отчет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в пределах средств,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 xml:space="preserve">предусмотренных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на реализацию комплекса процессных мероприятий «Организация информационного обеспечения реализации национальной политики и социально-культурной адаптации иностранных студентов в городе Магнитогорске» муниципальной программы «Реализация государственной национальной политики в городе Магнитогорске» на 2025 – 2030 годы</w:t>
            </w: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1.3. Сохранение и развитие культуры межнациональных (межэтнических) отношений, защита исторической правды</w:t>
            </w:r>
          </w:p>
          <w:p w14:paraId="9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и исторической памяти, традиционных российских духовно-нравственных и культурно-исторических ценностей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Городская онлайн-викторина «Блокада Ленинграда»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9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  <w:p w14:paraId="A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Городская викторина, посвящённая Великой Отечественной войне «О войне и о Победе»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A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  <w:p w14:paraId="A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Реализация мероприятий, посвященных Дню народного единства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  <w:p w14:paraId="B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  <w:p w14:paraId="B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</w:t>
            </w:r>
          </w:p>
          <w:p w14:paraId="B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B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Проведение праздника «Сабантуй»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  <w:p w14:paraId="B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  <w:p w14:paraId="C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развитие единого культурного пространства страны, </w:t>
            </w:r>
            <w:r>
              <w:rPr>
                <w:rFonts w:ascii="PT Astra Serif" w:hAnsi="PT Astra Serif"/>
                <w:b w:val="0"/>
                <w:color w:val="000000"/>
                <w:spacing w:val="-4"/>
                <w:sz w:val="24"/>
              </w:rPr>
              <w:t>совершенствование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механизмов межрегионального сотрудничества в сфере культурного и межнационального взаимодействия;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C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Праздник «Рождество»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  <w:p w14:paraId="C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  <w:p w14:paraId="C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5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развитие единого культурного пространства страны, </w:t>
            </w:r>
            <w:r>
              <w:rPr>
                <w:rFonts w:ascii="PT Astra Serif" w:hAnsi="PT Astra Serif"/>
                <w:b w:val="0"/>
                <w:color w:val="000000"/>
                <w:spacing w:val="-4"/>
                <w:sz w:val="24"/>
              </w:rPr>
              <w:t>совершенствование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механизмов межрегионального сотрудничества в сфере культурного и межнационального взаимодействия;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Городской праздник «Масленица»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  <w:p w14:paraId="D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  <w:p w14:paraId="D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15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развитие единого культурного пространства страны, с</w:t>
            </w:r>
            <w:r>
              <w:rPr>
                <w:rFonts w:ascii="PT Astra Serif" w:hAnsi="PT Astra Serif"/>
                <w:b w:val="0"/>
                <w:color w:val="000000"/>
                <w:spacing w:val="-6"/>
                <w:sz w:val="24"/>
              </w:rPr>
              <w:t>овершенствование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механизмов межрегионального сотрудничества в сфере культурного и межнационального взаимодействия;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2.Cохранение и поддержка этнокультурного и языкового многообразия Российской Федерации</w:t>
            </w:r>
          </w:p>
        </w:tc>
      </w:tr>
      <w:tr>
        <w:trPr>
          <w:trHeight w:hRule="atLeast" w:val="301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2.1. Этнокультурное и духовное развитие народов Российской Федерации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Фестиваль башкирской песни «Весенний соловей»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E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E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E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Фестиваль татарского песенного творчества «Хатер»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F0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F1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F3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Городской танцевальный конкурс «Сынлыуксэ»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FB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FC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FE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Фольклорный фестиваль –лаборатория башкирской культуры</w:t>
            </w:r>
          </w:p>
          <w:p w14:paraId="0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«Өс таган»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0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0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0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914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Фестиваль славянской культуры</w:t>
            </w:r>
          </w:p>
          <w:p w14:paraId="0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«Верес»</w:t>
            </w:r>
          </w:p>
          <w:p w14:paraId="0D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годовой отчет о проведенных мероприятиях на основании приказов и паспортов мероприятий учреждений, подведомственных Управлению культуры администрации города Магнитогорска</w:t>
            </w:r>
          </w:p>
          <w:p w14:paraId="1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1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1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Конкурс чтецов «Тукай в сердце моём!»</w:t>
            </w:r>
          </w:p>
          <w:p w14:paraId="1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2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2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2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278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Городской литературный конкурс «Джалиловские чтения»</w:t>
            </w:r>
          </w:p>
          <w:p w14:paraId="2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2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2D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2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Писательская конференция «Золотой слиток башкирской литературы»</w:t>
            </w:r>
          </w:p>
          <w:p w14:paraId="3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популяризация и распространение произведений литературы и искусства народов Российской Федерации, организация и поддержка проведения художественных выставок, фестивалей, конкурсов, гастролей творческих коллективов и других мероприятий в области культуры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  <w:p w14:paraId="3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3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3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2.2. Укрепление объединяющей роли русского народа как государствообразующего народа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Городская викторина, посвященная</w:t>
            </w:r>
          </w:p>
          <w:p w14:paraId="3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«Дню славянской письменности и</w:t>
            </w:r>
          </w:p>
          <w:p w14:paraId="3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культуры»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4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обеспечение благоприятных условий для сохранения и развития культуры русского народа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 – не менее 1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приказы Управление образования администрации города Магнитогорска</w:t>
            </w:r>
          </w:p>
          <w:p w14:paraId="4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Проведение мероприятий посвященных Дню славянской письменности и культуры</w:t>
            </w:r>
          </w:p>
          <w:p w14:paraId="4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культуры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обеспечение благоприятных условий для сохранения и развития культуры русского народ</w:t>
            </w:r>
          </w:p>
          <w:p w14:paraId="4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</w:pP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годовой отчет о проведенных мероприятиях на основании приказов и паспортов мероприятий учреждений,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подведомственных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Управлению культуры администрации города Магнитогорска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5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3. Обеспечение межнационального (межэтнического) и межрелигиозного согласия, противодействие экстремизму</w:t>
            </w:r>
          </w:p>
          <w:p w14:paraId="5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и возникновению конфликтов на национальной (этнической) и (или) религиозной почве</w:t>
            </w: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3.1.Профилактика и предупреждение конфликтов на национальной (этнической) и (или) религиозной почве, обеспечение равноправия граждан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Организация и проведение социологических исследований по вопросам межнациональных отношений в г. Магнитогорске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по экономической безопасности и взаимодействию с правоохранительными органами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</w:t>
            </w:r>
          </w:p>
          <w:p w14:paraId="5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отношений;</w:t>
            </w:r>
          </w:p>
          <w:p w14:paraId="5D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5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5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подготовленных социологических исследований – не менее 1 в год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отчет о результатах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>социологического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 исследования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Мониторинг средств массовой информации, информационно-телекоммуникационной сети Интернет в сфере межнациональных отношений на территории города Магнитогорска</w:t>
            </w:r>
          </w:p>
        </w:tc>
        <w:tc>
          <w:tcPr>
            <w:tcW w:type="dxa" w:w="179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по экономической безопасности и взаимодействию с правоохранительными органами</w:t>
            </w:r>
          </w:p>
        </w:tc>
        <w:tc>
          <w:tcPr>
            <w:tcW w:type="dxa" w:w="133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221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отношений;</w:t>
            </w:r>
          </w:p>
          <w:p w14:paraId="68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6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6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подготовленных аналитических материалов по результатам мониторинга средств массовой информации – не менее 1 в квартал</w:t>
            </w:r>
          </w:p>
        </w:tc>
        <w:tc>
          <w:tcPr>
            <w:tcW w:type="dxa" w:w="19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аналитические материалы</w:t>
            </w:r>
          </w:p>
        </w:tc>
        <w:tc>
          <w:tcPr>
            <w:tcW w:type="dxa" w:w="19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Проведение мероприятий, направленных на предупреждение и пресечение незаконной миграции на территории города Магнитогорска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УМВД России по г. Магнитогорску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12</w:t>
            </w:r>
          </w:p>
        </w:tc>
        <w:tc>
          <w:tcPr>
            <w:tcW w:type="dxa" w:w="221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повышение эффективности межведомственного взаимодействия по вопросам реагирования на угрозы в сфере межнациональных (межэтнических) и межконфессиональных отношений</w:t>
            </w:r>
          </w:p>
        </w:tc>
        <w:tc>
          <w:tcPr>
            <w:tcW w:type="dxa" w:w="196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мероприятий</w:t>
            </w:r>
          </w:p>
        </w:tc>
        <w:tc>
          <w:tcPr>
            <w:tcW w:type="dxa" w:w="19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отчет</w:t>
            </w:r>
          </w:p>
        </w:tc>
        <w:tc>
          <w:tcPr>
            <w:tcW w:type="dxa" w:w="19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7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3.2.Совершенствование механизмов содействия адаптации иностранных граждан к условиям жизни в российском обществе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Реализация плана мероприятий по внедрению материалов лекций адаптационного курса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для иностранных граждан в Челябинской области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br/>
            </w:r>
          </w:p>
        </w:tc>
        <w:tc>
          <w:tcPr>
            <w:tcW w:type="dxa" w:w="179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  <w:highlight w:val="white"/>
              </w:rPr>
              <w:t>Администрация города Магнитогорска</w:t>
            </w:r>
          </w:p>
          <w:p w14:paraId="7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АНО «Центр социальной и культурной адаптации иностранных граждан в Челябинской области»</w:t>
            </w:r>
          </w:p>
          <w:p w14:paraId="7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УМВД России по г. Магнитогорску Челябинской области</w:t>
            </w:r>
          </w:p>
          <w:p w14:paraId="7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Управление образования администрации города Магнитогорска</w:t>
            </w:r>
          </w:p>
          <w:p w14:paraId="7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Ресурсный центр «МОУ СОШ № 66</w:t>
            </w:r>
          </w:p>
          <w:p w14:paraId="7D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33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2026 год</w:t>
            </w:r>
          </w:p>
        </w:tc>
        <w:tc>
          <w:tcPr>
            <w:tcW w:type="dxa" w:w="146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4</w:t>
            </w:r>
          </w:p>
        </w:tc>
        <w:tc>
          <w:tcPr>
            <w:tcW w:type="dxa" w:w="221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разработка и реализация программ содействия адаптации иностранных граждан в Российской Федерации, в том числе адаптационных курсов для трудовых мигрантов, на основе взаимодействия органов публичной власти, организаций, осуществляющих образовательную деятельность, работодателей, привлекающих иностранных граждан, институтов гражданского общества;</w:t>
            </w:r>
          </w:p>
          <w:p w14:paraId="81010000">
            <w:pPr>
              <w:pStyle w:val="Style_3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8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6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подготовленных отчетов</w:t>
            </w:r>
          </w:p>
        </w:tc>
        <w:tc>
          <w:tcPr>
            <w:tcW w:type="dxa" w:w="19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отчет</w:t>
            </w:r>
          </w:p>
        </w:tc>
        <w:tc>
          <w:tcPr>
            <w:tcW w:type="dxa" w:w="19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8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  <w:p w14:paraId="8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3.3. О</w:t>
            </w: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беспечение участия институтов гражданского общества в реализации государственной национальной политики</w:t>
            </w:r>
          </w:p>
        </w:tc>
      </w:tr>
      <w:tr>
        <w:trPr>
          <w:trHeight w:hRule="atLeast" w:val="7910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Встречи с представителями национальных диаспор, национально-культурных общественных организаций (разъяснение действующего законодательства, консультативная помощь, адаптация в социальное пространство)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УМВД России по г. Магнитогорску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12</w:t>
            </w:r>
          </w:p>
        </w:tc>
        <w:tc>
          <w:tcPr>
            <w:tcW w:type="dxa" w:w="221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повышение эффективности деятельности общественных советов и иных консультативных органов, созданных при органах публичной власти, по укреплению общероссийской гражданской идентичности (гражданского самосознания), гармонизации межнациональных (межэтнических) и межрелигиозных отношений, содействию адаптации иностранных граждан в Российской Федерации</w:t>
            </w:r>
          </w:p>
        </w:tc>
        <w:tc>
          <w:tcPr>
            <w:tcW w:type="dxa" w:w="196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встреч</w:t>
            </w:r>
          </w:p>
        </w:tc>
        <w:tc>
          <w:tcPr>
            <w:tcW w:type="dxa" w:w="19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отчет</w:t>
            </w:r>
          </w:p>
        </w:tc>
        <w:tc>
          <w:tcPr>
            <w:tcW w:type="dxa" w:w="19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92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Проведение заседаний координационного совета по вопросам реализации государственной национальной политики на территории города Магнитогорска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Аппарат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2</w:t>
            </w:r>
          </w:p>
        </w:tc>
        <w:tc>
          <w:tcPr>
            <w:tcW w:type="dxa" w:w="221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i w:val="0"/>
                <w:caps w:val="0"/>
                <w:smallCaps w:val="0"/>
                <w:color w:val="000000"/>
                <w:spacing w:val="0"/>
                <w:sz w:val="24"/>
                <w:highlight w:val="white"/>
              </w:rPr>
              <w:t>повышение эффективности деятельности общественных советов и иных консультативных органов, созданных при органах публичной власти, по укреплению общероссийской гражданской идентичности (гражданского самосознания), гармонизации межнациональных (межэтнических) и межрелигиозных отношений, содействию адаптации иностранных граждан в Российской Федерации</w:t>
            </w:r>
          </w:p>
        </w:tc>
        <w:tc>
          <w:tcPr>
            <w:tcW w:type="dxa" w:w="196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проведенных заседаний</w:t>
            </w:r>
          </w:p>
        </w:tc>
        <w:tc>
          <w:tcPr>
            <w:tcW w:type="dxa" w:w="195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протокол заседания координационного совета</w:t>
            </w:r>
          </w:p>
        </w:tc>
        <w:tc>
          <w:tcPr>
            <w:tcW w:type="dxa" w:w="194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  <w:p w14:paraId="9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>
        <w:trPr>
          <w:trHeight w:hRule="atLeast" w:val="392"/>
        </w:trPr>
        <w:tc>
          <w:tcPr>
            <w:tcW w:type="dxa" w:w="150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4. Информационное обеспечение реализации государственной национальной политики</w:t>
            </w:r>
          </w:p>
        </w:tc>
      </w:tr>
      <w:tr>
        <w:trPr>
          <w:trHeight w:hRule="atLeast" w:val="3840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Размещение информационных материалов, связанных с реализацией государственной национальной политики РФ, на официальном сайте администрации города и в официальных аккаунтах администрации города в социальных сетях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Служба внешних связей и молодежной политики  администрации города Магнитогорска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10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Использование возможностей средств массовой информации, ресурсов сети "Интернет", в том числе социальных сетей, видеохостингов, мессенджеров и блогов, для создания и продвижения социально значимого контента, направленного на укрепление гражданского единства, гармонизацию межнациональных (межэтнических) отношений, на популяризацию культуры народов Российской Федерации, традиционных российских духовно-нравственных и культурно-исторических ценностей и приобщение к ним молодежи, на противодействие пропаганде идеологии экстремизма и защиту от внешнего деструктивного информационно-психологического воздействия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размещенных информационных материалов – не менее 10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 xml:space="preserve">Скриншот с официального сайта, иных </w:t>
            </w:r>
            <w:r>
              <w:rPr>
                <w:rFonts w:ascii="PT Astra Serif" w:hAnsi="PT Astra Serif"/>
                <w:b w:val="0"/>
                <w:color w:val="000000"/>
                <w:spacing w:val="-20"/>
                <w:sz w:val="24"/>
              </w:rPr>
              <w:t xml:space="preserve">информационных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ресурсов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  <w:tr>
        <w:trPr>
          <w:trHeight w:hRule="atLeast" w:val="3840"/>
        </w:trPr>
        <w:tc>
          <w:tcPr>
            <w:tcW w:type="dxa" w:w="2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Информирование граждан о текущей миграционной ситуации на территории города Магнитогорска, ее влиянии на различные аспекты жизни</w:t>
            </w:r>
          </w:p>
        </w:tc>
        <w:tc>
          <w:tcPr>
            <w:tcW w:type="dxa" w:w="1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УМВД России по г. Магнитогорску,</w:t>
            </w:r>
          </w:p>
        </w:tc>
        <w:tc>
          <w:tcPr>
            <w:tcW w:type="dxa" w:w="13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ежегодно</w:t>
            </w:r>
          </w:p>
        </w:tc>
        <w:tc>
          <w:tcPr>
            <w:tcW w:type="dxa" w:w="1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12</w:t>
            </w:r>
          </w:p>
        </w:tc>
        <w:tc>
          <w:tcPr>
            <w:tcW w:type="dxa" w:w="22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Использование возможностей средств массовой информации, ресурсов сети "Интернет", в том числе социальных сетей, видеохостингов, мессенджеров и блогов, для создания и продвижения социально значимого контента, направленного на укрепление гражданского единства, гармонизацию межнациональных (межэтнических) отношений, на популяризацию культуры народов Российской Федерации, традиционных российских духовно-нравственных и культурно-исторических ценностей и приобщение к ним молодежи, на противодействие пропаганде идеологии экстремизма и защиту от внешнего деструктивного информационно-психологического воздействия</w:t>
            </w:r>
          </w:p>
          <w:p w14:paraId="A8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количество размещенной информации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Отчет</w:t>
            </w:r>
          </w:p>
        </w:tc>
        <w:tc>
          <w:tcPr>
            <w:tcW w:type="dxa" w:w="1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sz w:val="22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4"/>
              </w:rPr>
              <w:t>без финансирования</w:t>
            </w:r>
          </w:p>
        </w:tc>
      </w:tr>
    </w:tbl>
    <w:p w14:paraId="AC010000">
      <w:pPr>
        <w:pStyle w:val="Style_3"/>
        <w:widowControl w:val="1"/>
        <w:spacing w:line="240" w:lineRule="auto"/>
        <w:ind/>
        <w:jc w:val="both"/>
        <w:rPr>
          <w:rFonts w:ascii="PT Astra Serif" w:hAnsi="PT Astra Serif"/>
          <w:b w:val="0"/>
          <w:color w:val="000000"/>
          <w:sz w:val="22"/>
        </w:rPr>
      </w:pPr>
    </w:p>
    <w:p w14:paraId="AD010000">
      <w:pPr>
        <w:pStyle w:val="Style_3"/>
        <w:widowControl w:val="1"/>
        <w:spacing w:line="240" w:lineRule="auto"/>
        <w:ind w:firstLine="709" w:left="0" w:right="0"/>
        <w:jc w:val="both"/>
        <w:rPr>
          <w:rFonts w:ascii="PT Astra Serif" w:hAnsi="PT Astra Serif"/>
          <w:b w:val="0"/>
          <w:color w:val="000000"/>
          <w:sz w:val="22"/>
        </w:rPr>
      </w:pPr>
    </w:p>
    <w:p w14:paraId="AE010000">
      <w:pPr>
        <w:pStyle w:val="Style_3"/>
        <w:widowControl w:val="1"/>
        <w:spacing w:after="200" w:before="0"/>
        <w:ind/>
        <w:rPr>
          <w:rFonts w:ascii="PT Astra Serif" w:hAnsi="PT Astra Serif"/>
          <w:b w:val="0"/>
          <w:sz w:val="28"/>
        </w:rPr>
      </w:pPr>
    </w:p>
    <w:sectPr>
      <w:headerReference r:id="rId7" w:type="default"/>
      <w:headerReference r:id="rId5" w:type="first"/>
      <w:headerReference r:id="rId9" w:type="even"/>
      <w:footerReference r:id="rId8" w:type="default"/>
      <w:footerReference r:id="rId6" w:type="first"/>
      <w:footerReference r:id="rId10" w:type="even"/>
      <w:type w:val="nextPage"/>
      <w:pgSz w:h="11906" w:orient="landscape" w:w="16838"/>
      <w:pgMar w:bottom="1134" w:footer="709" w:gutter="0" w:header="709" w:left="992" w:right="850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Вр-2451776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Вр-2451776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D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8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5" w:type="paragraph">
    <w:name w:val="toc 2"/>
    <w:next w:val="Style_3"/>
    <w:link w:val="Style_5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7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itle1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9_ch" w:type="character">
    <w:name w:val="Title11"/>
    <w:link w:val="Style_9"/>
    <w:rPr>
      <w:rFonts w:ascii="XO Thames" w:hAnsi="XO Thames"/>
      <w:b w:val="1"/>
      <w:caps w:val="1"/>
      <w:color w:val="000000"/>
      <w:spacing w:val="0"/>
      <w:sz w:val="40"/>
    </w:rPr>
  </w:style>
  <w:style w:styleId="Style_10" w:type="paragraph">
    <w:name w:val="Contents 82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Contents 82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42"/>
    <w:link w:val="Style_11_ch"/>
    <w:rPr>
      <w:rFonts w:ascii="XO Thames" w:hAnsi="XO Thames"/>
      <w:b w:val="1"/>
      <w:color w:val="000000"/>
      <w:spacing w:val="0"/>
      <w:sz w:val="24"/>
    </w:rPr>
  </w:style>
  <w:style w:styleId="Style_11_ch" w:type="character">
    <w:name w:val="Heading 42"/>
    <w:link w:val="Style_11"/>
    <w:rPr>
      <w:rFonts w:ascii="XO Thames" w:hAnsi="XO Thames"/>
      <w:b w:val="1"/>
      <w:color w:val="000000"/>
      <w:spacing w:val="0"/>
      <w:sz w:val="24"/>
    </w:rPr>
  </w:style>
  <w:style w:styleId="Style_12" w:type="paragraph">
    <w:name w:val="Heading 312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2_ch" w:type="character">
    <w:name w:val="Heading 312"/>
    <w:link w:val="Style_12"/>
    <w:rPr>
      <w:rFonts w:ascii="XO Thames" w:hAnsi="XO Thames"/>
      <w:b w:val="1"/>
      <w:color w:val="000000"/>
      <w:spacing w:val="0"/>
      <w:sz w:val="26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4_ch" w:type="character">
    <w:name w:val="heading 3"/>
    <w:link w:val="Style_14"/>
    <w:rPr>
      <w:rFonts w:ascii="XO Thames" w:hAnsi="XO Thames"/>
      <w:b w:val="1"/>
      <w:color w:val="000000"/>
      <w:spacing w:val="0"/>
      <w:sz w:val="26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5" w:type="paragraph">
    <w:name w:val="Колонтитулы (user)"/>
    <w:basedOn w:val="Style_3"/>
    <w:link w:val="Style_15_ch"/>
  </w:style>
  <w:style w:styleId="Style_15_ch" w:type="character">
    <w:name w:val="Колонтитулы (user)"/>
    <w:basedOn w:val="Style_3_ch"/>
    <w:link w:val="Style_15"/>
  </w:style>
  <w:style w:styleId="Style_16" w:type="paragraph">
    <w:name w:val="Заголовок (user)"/>
    <w:basedOn w:val="Style_3"/>
    <w:next w:val="Style_17"/>
    <w:link w:val="Style_1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 (user)"/>
    <w:basedOn w:val="Style_3_ch"/>
    <w:link w:val="Style_16"/>
    <w:rPr>
      <w:rFonts w:ascii="PT Astra Serif" w:hAnsi="PT Astra Serif"/>
      <w:sz w:val="28"/>
    </w:rPr>
  </w:style>
  <w:style w:styleId="Style_18" w:type="paragraph">
    <w:name w:val="Endnote2"/>
    <w:link w:val="Style_1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_ch" w:type="character">
    <w:name w:val="Endnote2"/>
    <w:link w:val="Style_18"/>
    <w:rPr>
      <w:rFonts w:ascii="XO Thames" w:hAnsi="XO Thames"/>
      <w:color w:val="000000"/>
      <w:spacing w:val="0"/>
      <w:sz w:val="22"/>
    </w:rPr>
  </w:style>
  <w:style w:styleId="Style_19" w:type="paragraph">
    <w:name w:val="Contents 62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Contents 62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31"/>
    <w:link w:val="Style_20_ch"/>
    <w:rPr>
      <w:rFonts w:ascii="XO Thames" w:hAnsi="XO Thames"/>
      <w:color w:val="000000"/>
      <w:spacing w:val="0"/>
      <w:sz w:val="28"/>
    </w:rPr>
  </w:style>
  <w:style w:styleId="Style_20_ch" w:type="character">
    <w:name w:val="Contents 31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ontents 7"/>
    <w:link w:val="Style_21_ch"/>
    <w:rPr>
      <w:rFonts w:ascii="XO Thames" w:hAnsi="XO Thames"/>
      <w:color w:val="000000"/>
      <w:spacing w:val="0"/>
      <w:sz w:val="28"/>
    </w:rPr>
  </w:style>
  <w:style w:styleId="Style_21_ch" w:type="character">
    <w:name w:val="Contents 7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ing 22"/>
    <w:link w:val="Style_22_ch"/>
    <w:rPr>
      <w:rFonts w:ascii="XO Thames" w:hAnsi="XO Thames"/>
      <w:b w:val="1"/>
      <w:color w:val="000000"/>
      <w:spacing w:val="0"/>
      <w:sz w:val="28"/>
    </w:rPr>
  </w:style>
  <w:style w:styleId="Style_22_ch" w:type="character">
    <w:name w:val="Heading 22"/>
    <w:link w:val="Style_22"/>
    <w:rPr>
      <w:rFonts w:ascii="XO Thames" w:hAnsi="XO Thames"/>
      <w:b w:val="1"/>
      <w:color w:val="000000"/>
      <w:spacing w:val="0"/>
      <w:sz w:val="28"/>
    </w:rPr>
  </w:style>
  <w:style w:styleId="Style_23" w:type="paragraph">
    <w:name w:val="Internet link1"/>
    <w:link w:val="Style_23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3_ch" w:type="character">
    <w:name w:val="Internet link1"/>
    <w:link w:val="Style_23"/>
    <w:rPr>
      <w:rFonts w:ascii="Calibri" w:hAnsi="Calibri"/>
      <w:color w:val="0000FF"/>
      <w:spacing w:val="0"/>
      <w:sz w:val="22"/>
      <w:u w:val="single"/>
    </w:rPr>
  </w:style>
  <w:style w:styleId="Style_24" w:type="paragraph">
    <w:name w:val="Header2"/>
    <w:link w:val="Style_24_ch"/>
  </w:style>
  <w:style w:styleId="Style_24_ch" w:type="character">
    <w:name w:val="Header2"/>
    <w:link w:val="Style_24"/>
  </w:style>
  <w:style w:styleId="Style_25" w:type="paragraph">
    <w:name w:val="Header and Footer11"/>
    <w:link w:val="Style_25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5_ch" w:type="character">
    <w:name w:val="Header and Footer1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Heading 4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6_ch" w:type="character">
    <w:name w:val="Heading 411"/>
    <w:link w:val="Style_26"/>
    <w:rPr>
      <w:rFonts w:ascii="XO Thames" w:hAnsi="XO Thames"/>
      <w:b w:val="1"/>
      <w:color w:val="000000"/>
      <w:spacing w:val="0"/>
      <w:sz w:val="24"/>
    </w:rPr>
  </w:style>
  <w:style w:styleId="Style_27" w:type="paragraph">
    <w:name w:val="Footer12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7_ch" w:type="character">
    <w:name w:val="Footer12"/>
    <w:link w:val="Style_27"/>
    <w:rPr>
      <w:rFonts w:asciiTheme="minorAscii" w:hAnsiTheme="minorHAnsi"/>
      <w:color w:val="000000"/>
      <w:spacing w:val="0"/>
      <w:sz w:val="22"/>
    </w:rPr>
  </w:style>
  <w:style w:styleId="Style_28" w:type="paragraph">
    <w:name w:val="Contents 72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Contents 72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Heading 512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9_ch" w:type="character">
    <w:name w:val="Heading 512"/>
    <w:link w:val="Style_29"/>
    <w:rPr>
      <w:rFonts w:ascii="XO Thames" w:hAnsi="XO Thames"/>
      <w:b w:val="1"/>
      <w:color w:val="000000"/>
      <w:spacing w:val="0"/>
      <w:sz w:val="22"/>
    </w:rPr>
  </w:style>
  <w:style w:styleId="Style_30" w:type="paragraph">
    <w:name w:val="Internet link2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0_ch" w:type="character">
    <w:name w:val="Internet link2"/>
    <w:link w:val="Style_30"/>
    <w:rPr>
      <w:rFonts w:ascii="Calibri" w:hAnsi="Calibri"/>
      <w:color w:val="0000FF"/>
      <w:spacing w:val="0"/>
      <w:sz w:val="22"/>
      <w:u w:val="single"/>
    </w:rPr>
  </w:style>
  <w:style w:styleId="Style_31" w:type="paragraph">
    <w:name w:val="toc 3"/>
    <w:next w:val="Style_3"/>
    <w:link w:val="Style_31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3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ontents 52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Contents 52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ing 5"/>
    <w:next w:val="Style_3"/>
    <w:link w:val="Style_3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3_ch" w:type="character">
    <w:name w:val="heading 5"/>
    <w:link w:val="Style_33"/>
    <w:rPr>
      <w:rFonts w:ascii="XO Thames" w:hAnsi="XO Thames"/>
      <w:b w:val="1"/>
      <w:color w:val="000000"/>
      <w:spacing w:val="0"/>
      <w:sz w:val="22"/>
    </w:rPr>
  </w:style>
  <w:style w:styleId="Style_34" w:type="paragraph">
    <w:name w:val="List"/>
    <w:basedOn w:val="Style_17"/>
    <w:link w:val="Style_34_ch"/>
    <w:rPr>
      <w:rFonts w:ascii="PT Astra Serif" w:hAnsi="PT Astra Serif"/>
    </w:rPr>
  </w:style>
  <w:style w:styleId="Style_34_ch" w:type="character">
    <w:name w:val="List"/>
    <w:basedOn w:val="Style_17_ch"/>
    <w:link w:val="Style_34"/>
    <w:rPr>
      <w:rFonts w:ascii="PT Astra Serif" w:hAnsi="PT Astra Serif"/>
    </w:rPr>
  </w:style>
  <w:style w:styleId="Style_35" w:type="paragraph">
    <w:name w:val="Title2"/>
    <w:link w:val="Style_35_ch"/>
    <w:rPr>
      <w:rFonts w:ascii="XO Thames" w:hAnsi="XO Thames"/>
      <w:b w:val="1"/>
      <w:caps w:val="1"/>
      <w:color w:val="000000"/>
      <w:spacing w:val="0"/>
      <w:sz w:val="40"/>
    </w:rPr>
  </w:style>
  <w:style w:styleId="Style_35_ch" w:type="character">
    <w:name w:val="Title2"/>
    <w:link w:val="Style_35"/>
    <w:rPr>
      <w:rFonts w:ascii="XO Thames" w:hAnsi="XO Thames"/>
      <w:b w:val="1"/>
      <w:caps w:val="1"/>
      <w:color w:val="000000"/>
      <w:spacing w:val="0"/>
      <w:sz w:val="40"/>
    </w:rPr>
  </w:style>
  <w:style w:styleId="Style_36" w:type="paragraph">
    <w:name w:val="heading 1"/>
    <w:next w:val="Style_3"/>
    <w:link w:val="Style_36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6_ch" w:type="character">
    <w:name w:val="heading 1"/>
    <w:link w:val="Style_36"/>
    <w:rPr>
      <w:rFonts w:ascii="XO Thames" w:hAnsi="XO Thames"/>
      <w:b w:val="1"/>
      <w:color w:val="000000"/>
      <w:spacing w:val="0"/>
      <w:sz w:val="32"/>
    </w:rPr>
  </w:style>
  <w:style w:styleId="Style_37" w:type="paragraph">
    <w:name w:val="Heading 51"/>
    <w:link w:val="Style_37_ch"/>
    <w:rPr>
      <w:rFonts w:ascii="XO Thames" w:hAnsi="XO Thames"/>
      <w:b w:val="1"/>
      <w:color w:val="000000"/>
      <w:spacing w:val="0"/>
      <w:sz w:val="22"/>
    </w:rPr>
  </w:style>
  <w:style w:styleId="Style_37_ch" w:type="character">
    <w:name w:val="Heading 51"/>
    <w:link w:val="Style_37"/>
    <w:rPr>
      <w:rFonts w:ascii="XO Thames" w:hAnsi="XO Thames"/>
      <w:b w:val="1"/>
      <w:color w:val="000000"/>
      <w:spacing w:val="0"/>
      <w:sz w:val="22"/>
    </w:rPr>
  </w:style>
  <w:style w:styleId="Style_38" w:type="paragraph">
    <w:name w:val="Contents 91"/>
    <w:link w:val="Style_38_ch"/>
    <w:rPr>
      <w:rFonts w:ascii="XO Thames" w:hAnsi="XO Thames"/>
      <w:color w:val="000000"/>
      <w:spacing w:val="0"/>
      <w:sz w:val="28"/>
    </w:rPr>
  </w:style>
  <w:style w:styleId="Style_38_ch" w:type="character">
    <w:name w:val="Contents 91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Указатель (user)"/>
    <w:basedOn w:val="Style_3"/>
    <w:link w:val="Style_41_ch"/>
    <w:rPr>
      <w:rFonts w:ascii="PT Astra Serif" w:hAnsi="PT Astra Serif"/>
    </w:rPr>
  </w:style>
  <w:style w:styleId="Style_41_ch" w:type="character">
    <w:name w:val="Указатель (user)"/>
    <w:basedOn w:val="Style_3_ch"/>
    <w:link w:val="Style_41"/>
    <w:rPr>
      <w:rFonts w:ascii="PT Astra Serif" w:hAnsi="PT Astra Serif"/>
    </w:rPr>
  </w:style>
  <w:style w:styleId="Style_42" w:type="paragraph">
    <w:name w:val="toc 1"/>
    <w:next w:val="Style_3"/>
    <w:link w:val="Style_42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2_ch" w:type="character">
    <w:name w:val="toc 1"/>
    <w:link w:val="Style_42"/>
    <w:rPr>
      <w:rFonts w:ascii="XO Thames" w:hAnsi="XO Thames"/>
      <w:b w:val="1"/>
      <w:color w:val="000000"/>
      <w:spacing w:val="0"/>
      <w:sz w:val="28"/>
    </w:rPr>
  </w:style>
  <w:style w:styleId="Style_43" w:type="paragraph">
    <w:name w:val="Header and Footer"/>
    <w:link w:val="Style_43_ch"/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Footnote11"/>
    <w:link w:val="Style_44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4_ch" w:type="character">
    <w:name w:val="Footnote11"/>
    <w:link w:val="Style_44"/>
    <w:rPr>
      <w:rFonts w:ascii="XO Thames" w:hAnsi="XO Thames"/>
      <w:color w:val="000000"/>
      <w:spacing w:val="0"/>
      <w:sz w:val="22"/>
    </w:rPr>
  </w:style>
  <w:style w:styleId="Style_45" w:type="paragraph">
    <w:name w:val="Заголовок1"/>
    <w:basedOn w:val="Style_3"/>
    <w:next w:val="Style_17"/>
    <w:link w:val="Style_4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45_ch" w:type="character">
    <w:name w:val="Заголовок1"/>
    <w:basedOn w:val="Style_3_ch"/>
    <w:link w:val="Style_45"/>
    <w:rPr>
      <w:rFonts w:ascii="PT Astra Serif" w:hAnsi="PT Astra Serif"/>
      <w:sz w:val="28"/>
    </w:rPr>
  </w:style>
  <w:style w:styleId="Style_46" w:type="paragraph">
    <w:name w:val="Contents 51"/>
    <w:link w:val="Style_46_ch"/>
    <w:rPr>
      <w:rFonts w:ascii="XO Thames" w:hAnsi="XO Thames"/>
      <w:color w:val="000000"/>
      <w:spacing w:val="0"/>
      <w:sz w:val="28"/>
    </w:rPr>
  </w:style>
  <w:style w:styleId="Style_46_ch" w:type="character">
    <w:name w:val="Contents 51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Subtitle2"/>
    <w:link w:val="Style_47_ch"/>
    <w:rPr>
      <w:rFonts w:ascii="XO Thames" w:hAnsi="XO Thames"/>
      <w:i w:val="1"/>
      <w:color w:val="000000"/>
      <w:spacing w:val="0"/>
      <w:sz w:val="24"/>
    </w:rPr>
  </w:style>
  <w:style w:styleId="Style_47_ch" w:type="character">
    <w:name w:val="Subtitle2"/>
    <w:link w:val="Style_47"/>
    <w:rPr>
      <w:rFonts w:ascii="XO Thames" w:hAnsi="XO Thames"/>
      <w:i w:val="1"/>
      <w:color w:val="000000"/>
      <w:spacing w:val="0"/>
      <w:sz w:val="24"/>
    </w:rPr>
  </w:style>
  <w:style w:styleId="Style_17" w:type="paragraph">
    <w:name w:val="Body Text"/>
    <w:basedOn w:val="Style_3"/>
    <w:link w:val="Style_17_ch"/>
    <w:pPr>
      <w:widowControl w:val="1"/>
      <w:spacing w:after="140" w:before="0" w:line="276" w:lineRule="auto"/>
      <w:ind/>
    </w:pPr>
  </w:style>
  <w:style w:styleId="Style_17_ch" w:type="character">
    <w:name w:val="Body Text"/>
    <w:basedOn w:val="Style_3_ch"/>
    <w:link w:val="Style_17"/>
  </w:style>
  <w:style w:styleId="Style_48" w:type="paragraph">
    <w:name w:val="Endnote11"/>
    <w:link w:val="Style_48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8_ch" w:type="character">
    <w:name w:val="Endnote11"/>
    <w:link w:val="Style_48"/>
    <w:rPr>
      <w:rFonts w:ascii="XO Thames" w:hAnsi="XO Thames"/>
      <w:color w:val="000000"/>
      <w:spacing w:val="0"/>
      <w:sz w:val="22"/>
    </w:rPr>
  </w:style>
  <w:style w:styleId="Style_49" w:type="paragraph">
    <w:name w:val="toc 9"/>
    <w:next w:val="Style_3"/>
    <w:link w:val="Style_49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toc 9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Footnote2"/>
    <w:link w:val="Style_5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0_ch" w:type="character">
    <w:name w:val="Footnote2"/>
    <w:link w:val="Style_50"/>
    <w:rPr>
      <w:rFonts w:ascii="XO Thames" w:hAnsi="XO Thames"/>
      <w:color w:val="000000"/>
      <w:spacing w:val="0"/>
      <w:sz w:val="22"/>
    </w:rPr>
  </w:style>
  <w:style w:styleId="Style_51" w:type="paragraph">
    <w:name w:val="Колонтитулы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Колонтитулы1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Header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2_ch" w:type="character">
    <w:name w:val="Header11"/>
    <w:link w:val="Style_52"/>
    <w:rPr>
      <w:rFonts w:asciiTheme="minorAscii" w:hAnsiTheme="minorHAnsi"/>
      <w:color w:val="000000"/>
      <w:spacing w:val="0"/>
      <w:sz w:val="22"/>
    </w:rPr>
  </w:style>
  <w:style w:styleId="Style_53" w:type="paragraph">
    <w:name w:val="Contents 42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42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Contents 22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Contents 22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Caption1"/>
    <w:link w:val="Style_55_ch"/>
    <w:rPr>
      <w:rFonts w:ascii="PT Astra Serif" w:hAnsi="PT Astra Serif"/>
      <w:i w:val="1"/>
      <w:sz w:val="24"/>
    </w:rPr>
  </w:style>
  <w:style w:styleId="Style_55_ch" w:type="character">
    <w:name w:val="Caption1"/>
    <w:link w:val="Style_55"/>
    <w:rPr>
      <w:rFonts w:ascii="PT Astra Serif" w:hAnsi="PT Astra Serif"/>
      <w:i w:val="1"/>
      <w:sz w:val="24"/>
    </w:rPr>
  </w:style>
  <w:style w:styleId="Style_56" w:type="paragraph">
    <w:name w:val="Balloon Text11"/>
    <w:basedOn w:val="Style_3"/>
    <w:link w:val="Style_5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56_ch" w:type="character">
    <w:name w:val="Balloon Text11"/>
    <w:basedOn w:val="Style_3_ch"/>
    <w:link w:val="Style_56"/>
    <w:rPr>
      <w:rFonts w:ascii="Tahoma" w:hAnsi="Tahoma"/>
      <w:sz w:val="16"/>
    </w:rPr>
  </w:style>
  <w:style w:styleId="Style_57" w:type="paragraph">
    <w:name w:val="toc 8"/>
    <w:next w:val="Style_3"/>
    <w:link w:val="Style_57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toc 8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List1"/>
    <w:basedOn w:val="Style_59"/>
    <w:link w:val="Style_58_ch"/>
    <w:rPr>
      <w:rFonts w:ascii="PT Astra Serif" w:hAnsi="PT Astra Serif"/>
    </w:rPr>
  </w:style>
  <w:style w:styleId="Style_58_ch" w:type="character">
    <w:name w:val="List1"/>
    <w:basedOn w:val="Style_59_ch"/>
    <w:link w:val="Style_58"/>
    <w:rPr>
      <w:rFonts w:ascii="PT Astra Serif" w:hAnsi="PT Astra Serif"/>
    </w:rPr>
  </w:style>
  <w:style w:styleId="Style_60" w:type="paragraph">
    <w:name w:val="Contents 8"/>
    <w:link w:val="Style_60_ch"/>
    <w:rPr>
      <w:rFonts w:ascii="XO Thames" w:hAnsi="XO Thames"/>
      <w:color w:val="000000"/>
      <w:spacing w:val="0"/>
      <w:sz w:val="28"/>
    </w:rPr>
  </w:style>
  <w:style w:styleId="Style_60_ch" w:type="character">
    <w:name w:val="Contents 8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Heading 31"/>
    <w:link w:val="Style_61_ch"/>
    <w:rPr>
      <w:rFonts w:ascii="XO Thames" w:hAnsi="XO Thames"/>
      <w:b w:val="1"/>
      <w:color w:val="000000"/>
      <w:spacing w:val="0"/>
      <w:sz w:val="26"/>
    </w:rPr>
  </w:style>
  <w:style w:styleId="Style_61_ch" w:type="character">
    <w:name w:val="Heading 31"/>
    <w:link w:val="Style_61"/>
    <w:rPr>
      <w:rFonts w:ascii="XO Thames" w:hAnsi="XO Thames"/>
      <w:b w:val="1"/>
      <w:color w:val="000000"/>
      <w:spacing w:val="0"/>
      <w:sz w:val="26"/>
    </w:rPr>
  </w:style>
  <w:style w:styleId="Style_62" w:type="paragraph">
    <w:name w:val="Contents 6"/>
    <w:link w:val="Style_62_ch"/>
    <w:rPr>
      <w:rFonts w:ascii="XO Thames" w:hAnsi="XO Thames"/>
      <w:color w:val="000000"/>
      <w:spacing w:val="0"/>
      <w:sz w:val="28"/>
    </w:rPr>
  </w:style>
  <w:style w:styleId="Style_62_ch" w:type="character">
    <w:name w:val="Contents 6"/>
    <w:link w:val="Style_62"/>
    <w:rPr>
      <w:rFonts w:ascii="XO Thames" w:hAnsi="XO Thames"/>
      <w:color w:val="000000"/>
      <w:spacing w:val="0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63" w:type="paragraph">
    <w:name w:val="Heading 112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63_ch" w:type="character">
    <w:name w:val="Heading 112"/>
    <w:link w:val="Style_63"/>
    <w:rPr>
      <w:rFonts w:ascii="XO Thames" w:hAnsi="XO Thames"/>
      <w:b w:val="1"/>
      <w:color w:val="000000"/>
      <w:spacing w:val="0"/>
      <w:sz w:val="32"/>
    </w:rPr>
  </w:style>
  <w:style w:styleId="Style_64" w:type="paragraph">
    <w:name w:val="Footer1"/>
    <w:link w:val="Style_64_ch"/>
  </w:style>
  <w:style w:styleId="Style_64_ch" w:type="character">
    <w:name w:val="Footer1"/>
    <w:link w:val="Style_64"/>
  </w:style>
  <w:style w:styleId="Style_65" w:type="paragraph">
    <w:name w:val="toc 5"/>
    <w:next w:val="Style_3"/>
    <w:link w:val="Style_65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toc 5"/>
    <w:link w:val="Style_65"/>
    <w:rPr>
      <w:rFonts w:ascii="XO Thames" w:hAnsi="XO Thames"/>
      <w:color w:val="000000"/>
      <w:spacing w:val="0"/>
      <w:sz w:val="28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66" w:type="paragraph">
    <w:name w:val="Contents 4"/>
    <w:link w:val="Style_66_ch"/>
    <w:rPr>
      <w:rFonts w:ascii="XO Thames" w:hAnsi="XO Thames"/>
      <w:color w:val="000000"/>
      <w:spacing w:val="0"/>
      <w:sz w:val="28"/>
    </w:rPr>
  </w:style>
  <w:style w:styleId="Style_66_ch" w:type="character">
    <w:name w:val="Contents 4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caption"/>
    <w:basedOn w:val="Style_3"/>
    <w:link w:val="Style_6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67_ch" w:type="character">
    <w:name w:val="caption"/>
    <w:basedOn w:val="Style_3_ch"/>
    <w:link w:val="Style_67"/>
    <w:rPr>
      <w:rFonts w:ascii="PT Astra Serif" w:hAnsi="PT Astra Serif"/>
      <w:i w:val="1"/>
      <w:sz w:val="24"/>
    </w:rPr>
  </w:style>
  <w:style w:styleId="Style_68" w:type="paragraph">
    <w:name w:val="Contents 2"/>
    <w:link w:val="Style_68_ch"/>
    <w:rPr>
      <w:rFonts w:ascii="XO Thames" w:hAnsi="XO Thames"/>
      <w:color w:val="000000"/>
      <w:spacing w:val="0"/>
      <w:sz w:val="28"/>
    </w:rPr>
  </w:style>
  <w:style w:styleId="Style_68_ch" w:type="character">
    <w:name w:val="Contents 2"/>
    <w:link w:val="Style_68"/>
    <w:rPr>
      <w:rFonts w:ascii="XO Thames" w:hAnsi="XO Thames"/>
      <w:color w:val="000000"/>
      <w:spacing w:val="0"/>
      <w:sz w:val="28"/>
    </w:rPr>
  </w:style>
  <w:style w:styleId="Style_69" w:type="paragraph">
    <w:name w:val="Contents 1"/>
    <w:link w:val="Style_69_ch"/>
    <w:rPr>
      <w:rFonts w:ascii="XO Thames" w:hAnsi="XO Thames"/>
      <w:b w:val="1"/>
      <w:color w:val="000000"/>
      <w:spacing w:val="0"/>
      <w:sz w:val="28"/>
    </w:rPr>
  </w:style>
  <w:style w:styleId="Style_69_ch" w:type="character">
    <w:name w:val="Contents 1"/>
    <w:link w:val="Style_69"/>
    <w:rPr>
      <w:rFonts w:ascii="XO Thames" w:hAnsi="XO Thames"/>
      <w:b w:val="1"/>
      <w:color w:val="000000"/>
      <w:spacing w:val="0"/>
      <w:sz w:val="28"/>
    </w:rPr>
  </w:style>
  <w:style w:styleId="Style_70" w:type="paragraph">
    <w:name w:val="Subtitle"/>
    <w:next w:val="Style_3"/>
    <w:link w:val="Style_70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0_ch" w:type="character">
    <w:name w:val="Subtitle"/>
    <w:link w:val="Style_70"/>
    <w:rPr>
      <w:rFonts w:ascii="XO Thames" w:hAnsi="XO Thames"/>
      <w:i w:val="1"/>
      <w:color w:val="000000"/>
      <w:spacing w:val="0"/>
      <w:sz w:val="24"/>
    </w:rPr>
  </w:style>
  <w:style w:styleId="Style_71" w:type="paragraph">
    <w:name w:val="Heading 2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1_ch" w:type="character">
    <w:name w:val="Heading 211"/>
    <w:link w:val="Style_71"/>
    <w:rPr>
      <w:rFonts w:ascii="XO Thames" w:hAnsi="XO Thames"/>
      <w:b w:val="1"/>
      <w:color w:val="000000"/>
      <w:spacing w:val="0"/>
      <w:sz w:val="28"/>
    </w:rPr>
  </w:style>
  <w:style w:styleId="Style_72" w:type="paragraph">
    <w:name w:val="Contents 92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2_ch" w:type="character">
    <w:name w:val="Contents 92"/>
    <w:link w:val="Style_72"/>
    <w:rPr>
      <w:rFonts w:ascii="XO Thames" w:hAnsi="XO Thames"/>
      <w:color w:val="000000"/>
      <w:spacing w:val="0"/>
      <w:sz w:val="28"/>
    </w:rPr>
  </w:style>
  <w:style w:styleId="Style_73" w:type="paragraph">
    <w:name w:val="Contents 32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3_ch" w:type="character">
    <w:name w:val="Contents 32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Title"/>
    <w:next w:val="Style_3"/>
    <w:link w:val="Style_74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4_ch" w:type="character">
    <w:name w:val="Title"/>
    <w:link w:val="Style_74"/>
    <w:rPr>
      <w:rFonts w:ascii="XO Thames" w:hAnsi="XO Thames"/>
      <w:b w:val="1"/>
      <w:caps w:val="1"/>
      <w:color w:val="000000"/>
      <w:spacing w:val="0"/>
      <w:sz w:val="40"/>
    </w:rPr>
  </w:style>
  <w:style w:styleId="Style_75" w:type="paragraph">
    <w:name w:val="heading 4"/>
    <w:next w:val="Style_3"/>
    <w:link w:val="Style_7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5_ch" w:type="character">
    <w:name w:val="heading 4"/>
    <w:link w:val="Style_75"/>
    <w:rPr>
      <w:rFonts w:ascii="XO Thames" w:hAnsi="XO Thames"/>
      <w:b w:val="1"/>
      <w:color w:val="000000"/>
      <w:spacing w:val="0"/>
      <w:sz w:val="24"/>
    </w:rPr>
  </w:style>
  <w:style w:styleId="Style_76" w:type="paragraph">
    <w:name w:val="Default Paragraph Font11"/>
    <w:link w:val="Style_76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6_ch" w:type="character">
    <w:name w:val="Default Paragraph Font11"/>
    <w:link w:val="Style_76"/>
    <w:rPr>
      <w:rFonts w:asciiTheme="minorAscii" w:hAnsiTheme="minorHAnsi"/>
      <w:color w:val="000000"/>
      <w:spacing w:val="0"/>
      <w:sz w:val="22"/>
    </w:rPr>
  </w:style>
  <w:style w:styleId="Style_77" w:type="paragraph">
    <w:name w:val="Contents 12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7_ch" w:type="character">
    <w:name w:val="Contents 12"/>
    <w:link w:val="Style_77"/>
    <w:rPr>
      <w:rFonts w:ascii="XO Thames" w:hAnsi="XO Thames"/>
      <w:b w:val="1"/>
      <w:color w:val="000000"/>
      <w:spacing w:val="0"/>
      <w:sz w:val="28"/>
    </w:rPr>
  </w:style>
  <w:style w:styleId="Style_78" w:type="paragraph">
    <w:name w:val="heading 2"/>
    <w:next w:val="Style_3"/>
    <w:link w:val="Style_78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78_ch" w:type="character">
    <w:name w:val="heading 2"/>
    <w:link w:val="Style_78"/>
    <w:rPr>
      <w:rFonts w:ascii="XO Thames" w:hAnsi="XO Thames"/>
      <w:b w:val="1"/>
      <w:color w:val="000000"/>
      <w:spacing w:val="0"/>
      <w:sz w:val="28"/>
    </w:rPr>
  </w:style>
  <w:style w:styleId="Style_79" w:type="paragraph">
    <w:name w:val="Heading 11"/>
    <w:link w:val="Style_79_ch"/>
    <w:rPr>
      <w:rFonts w:ascii="XO Thames" w:hAnsi="XO Thames"/>
      <w:b w:val="1"/>
      <w:color w:val="000000"/>
      <w:spacing w:val="0"/>
      <w:sz w:val="32"/>
    </w:rPr>
  </w:style>
  <w:style w:styleId="Style_79_ch" w:type="character">
    <w:name w:val="Heading 11"/>
    <w:link w:val="Style_79"/>
    <w:rPr>
      <w:rFonts w:ascii="XO Thames" w:hAnsi="XO Thames"/>
      <w:b w:val="1"/>
      <w:color w:val="000000"/>
      <w:spacing w:val="0"/>
      <w:sz w:val="32"/>
    </w:rPr>
  </w:style>
  <w:style w:styleId="Style_80" w:type="paragraph">
    <w:name w:val="Subtitle11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80_ch" w:type="character">
    <w:name w:val="Subtitle11"/>
    <w:link w:val="Style_80"/>
    <w:rPr>
      <w:rFonts w:ascii="XO Thames" w:hAnsi="XO Thames"/>
      <w:i w:val="1"/>
      <w:color w:val="000000"/>
      <w:spacing w:val="0"/>
      <w:sz w:val="24"/>
    </w:rPr>
  </w:style>
  <w:style w:styleId="Style_81" w:type="paragraph">
    <w:name w:val="Указатель1"/>
    <w:basedOn w:val="Style_3"/>
    <w:link w:val="Style_81_ch"/>
    <w:rPr>
      <w:rFonts w:ascii="PT Astra Serif" w:hAnsi="PT Astra Serif"/>
    </w:rPr>
  </w:style>
  <w:style w:styleId="Style_81_ch" w:type="character">
    <w:name w:val="Указатель1"/>
    <w:basedOn w:val="Style_3_ch"/>
    <w:link w:val="Style_81"/>
    <w:rPr>
      <w:rFonts w:ascii="PT Astra Serif" w:hAnsi="PT Astra Serif"/>
    </w:rPr>
  </w:style>
  <w:style w:styleId="Style_82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2026-08-12T13:04:37Z</dcterms:created>
  <dcterms:modified xsi:type="dcterms:W3CDTF">2026-08-14T04:15:50Z</dcterms:modified>
</cp:coreProperties>
</file>