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sz w:val="28"/>
        </w:rPr>
      </w:pPr>
      <w:bookmarkStart w:id="1" w:name="_GoBack"/>
      <w:bookmarkEnd w:id="1"/>
      <w:r>
        <w:rPr>
          <w:sz w:val="28"/>
        </w:rPr>
        <w:t>АДМИНИСТРАЦИЯ ГОРОДА МАГНИТОГОРСКА</w:t>
      </w:r>
    </w:p>
    <w:p w14:paraId="05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numPr>
          <w:ilvl w:val="0"/>
          <w:numId w:val="0"/>
        </w:numPr>
        <w:rPr>
          <w:spacing w:val="-4"/>
          <w:sz w:val="28"/>
        </w:rPr>
      </w:pPr>
    </w:p>
    <w:p w14:paraId="08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03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5586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4254"/>
        <w:jc w:val="left"/>
        <w:outlineLvl w:val="0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sz w:val="28"/>
        </w:rPr>
        <w:t>Об отказе в предоставлении разрешения на отклонение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>от предельных параметров разрешенного строительства,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</w:rPr>
        <w:t>реконструкции объекта капитального строительства</w:t>
      </w:r>
    </w:p>
    <w:p w14:paraId="0A000000">
      <w:pPr>
        <w:pStyle w:val="Style_3"/>
        <w:widowControl w:val="1"/>
        <w:spacing w:after="0" w:before="0" w:line="240" w:lineRule="auto"/>
        <w:ind w:firstLine="0" w:right="0"/>
        <w:rPr>
          <w:rFonts w:ascii="PT Astra Serif" w:hAnsi="PT Astra Serif"/>
          <w:sz w:val="28"/>
        </w:rPr>
      </w:pPr>
    </w:p>
    <w:p w14:paraId="0B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sz w:val="28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spacing w:val="0"/>
          <w:sz w:val="28"/>
        </w:rPr>
        <w:t>Урядовой Т.Г.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18.06.2026 № СИЭР 828753</w:t>
      </w:r>
      <w:r>
        <w:rPr>
          <w:rFonts w:ascii="PT Astra Serif" w:hAnsi="PT Astra Serif"/>
          <w:sz w:val="28"/>
        </w:rPr>
        <w:t xml:space="preserve">, оповещения о начале общественных обсуждений, опубликованного в газете «Магнитогорский рабочий» от 26.06.2026 № 69, заключения о результатах общественных обсуждений от 24.07.2026, опубликованного в газете «Магнитогорский рабочий» от 24.07.2026 № 82,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color w:val="000000"/>
          <w:sz w:val="28"/>
        </w:rPr>
        <w:t xml:space="preserve">(от </w:t>
      </w:r>
      <w:r>
        <w:rPr>
          <w:rFonts w:ascii="PT Astra Serif" w:hAnsi="PT Astra Serif"/>
          <w:color w:val="000000"/>
          <w:sz w:val="28"/>
        </w:rPr>
        <w:t>03</w:t>
      </w:r>
      <w:r>
        <w:rPr>
          <w:rFonts w:ascii="PT Astra Serif" w:hAnsi="PT Astra Serif"/>
          <w:color w:val="000000"/>
          <w:sz w:val="28"/>
        </w:rPr>
        <w:t>.0</w:t>
      </w:r>
      <w:r>
        <w:rPr>
          <w:rFonts w:ascii="PT Astra Serif" w:hAnsi="PT Astra Serif"/>
          <w:color w:val="000000"/>
          <w:sz w:val="28"/>
        </w:rPr>
        <w:t>8</w:t>
      </w:r>
      <w:r>
        <w:rPr>
          <w:rFonts w:ascii="PT Astra Serif" w:hAnsi="PT Astra Serif"/>
          <w:color w:val="000000"/>
          <w:sz w:val="28"/>
        </w:rPr>
        <w:t>.2026 № АГ-03/</w:t>
      </w:r>
      <w:r>
        <w:rPr>
          <w:rFonts w:ascii="PT Astra Serif" w:hAnsi="PT Astra Serif"/>
          <w:color w:val="000000"/>
          <w:sz w:val="28"/>
        </w:rPr>
        <w:t>1456</w:t>
      </w:r>
      <w:r>
        <w:rPr>
          <w:rFonts w:ascii="PT Astra Serif" w:hAnsi="PT Astra Serif"/>
          <w:color w:val="000000"/>
          <w:sz w:val="28"/>
        </w:rPr>
        <w:t>)</w:t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в связи с отсутствием подтверждения неблагоприятных инженерно-геологических и иных характеристик земельного участка, согласно пункту 1 статьи 40 Градостроительного кодекса Российской Федерации, отклонением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разрешения на строительство № РС74-0241, утвержденного постановлением администрации города Магнитогорска от 17.07.2012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9192-П, и проекта реконструкции производственного здания по ул. Шота Руставели, 13 (Шифр проекта № С-238.10-11)</w:t>
      </w:r>
      <w:r>
        <w:rPr>
          <w:rFonts w:ascii="PT Astra Serif" w:hAnsi="PT Astra Serif"/>
          <w:color w:val="000000"/>
          <w:sz w:val="28"/>
        </w:rPr>
        <w:t>,</w:t>
      </w:r>
      <w:r>
        <w:rPr>
          <w:rFonts w:ascii="PT Astra Serif" w:hAnsi="PT Astra Serif"/>
          <w:sz w:val="28"/>
        </w:rPr>
        <w:t xml:space="preserve"> руководствуясь Уставом города Магнитогорска,</w:t>
      </w:r>
      <w:r>
        <w:rPr>
          <w:rFonts w:ascii="PT Astra Serif" w:hAnsi="PT Astra Serif"/>
          <w:sz w:val="28"/>
        </w:rPr>
        <w:t xml:space="preserve"> </w:t>
      </w:r>
    </w:p>
    <w:p w14:paraId="0C000000">
      <w:pPr>
        <w:pStyle w:val="Style_3"/>
        <w:widowControl w:val="1"/>
        <w:spacing w:after="0" w:before="0" w:line="240" w:lineRule="auto"/>
        <w:ind w:firstLine="0" w:right="0"/>
        <w:jc w:val="both"/>
        <w:rPr>
          <w:rFonts w:ascii="PT Astra Serif" w:hAnsi="PT Astra Serif"/>
          <w:sz w:val="28"/>
        </w:rPr>
      </w:pPr>
    </w:p>
    <w:p w14:paraId="0D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E000000">
      <w:pPr>
        <w:pStyle w:val="Style_3"/>
        <w:widowControl w:val="1"/>
        <w:tabs>
          <w:tab w:leader="none" w:pos="76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Отказать в предоставлении разрешения </w:t>
      </w:r>
      <w:r>
        <w:rPr>
          <w:rFonts w:ascii="PT Astra Serif" w:hAnsi="PT Astra Serif"/>
          <w:sz w:val="28"/>
        </w:rPr>
        <w:t xml:space="preserve">на отклонение от предельных параметров </w:t>
      </w:r>
      <w:r>
        <w:rPr>
          <w:rFonts w:ascii="PT Astra Serif" w:hAnsi="PT Astra Serif"/>
          <w:color w:val="000000"/>
          <w:sz w:val="28"/>
        </w:rPr>
        <w:t xml:space="preserve">разрешенного строительства, реконструкции объекта капитального строительства (уменьшение отступов согласно приложенной схеме) на земельном участке, из категории земель: земли населенных пунктов (территориальная зона ПК-1, зона производственно-складских объектов)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с кадастровым номером 74:33:1340001:272, расположенном: Челябинская область, городской округ Магнитогорский, город Магнитогорск (адрес ориентира: Челябинская область, городской округ Магнитогорский, город Магнитогорск, улица Шота Руставели, земельный участок 13)</w:t>
      </w:r>
      <w:r>
        <w:rPr>
          <w:rFonts w:ascii="PT Astra Serif" w:hAnsi="PT Astra Serif"/>
          <w:color w:val="000000"/>
          <w:spacing w:val="0"/>
          <w:sz w:val="28"/>
        </w:rPr>
        <w:t>.</w:t>
      </w:r>
    </w:p>
    <w:p w14:paraId="0F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Службе внешних связей и молодежной политики администрации города Магнитогорска (Числова Г.Д.) опубликовать в газете «Магнитогорский рабочий» </w:t>
      </w:r>
      <w:r>
        <w:rPr>
          <w:rFonts w:ascii="PT Astra Serif" w:hAnsi="PT Astra Serif"/>
          <w:sz w:val="28"/>
        </w:rPr>
        <w:t xml:space="preserve">и разместить на официальном сайте администрации города Магнитогорска </w:t>
      </w:r>
      <w:r>
        <w:rPr>
          <w:rFonts w:ascii="PT Astra Serif" w:hAnsi="PT Astra Serif"/>
          <w:sz w:val="28"/>
        </w:rPr>
        <w:t>в сети Интернет настоящее постановление.</w:t>
      </w:r>
    </w:p>
    <w:p w14:paraId="10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Настоящее постановление вступает в силу со дня его подписания.</w:t>
      </w:r>
    </w:p>
    <w:p w14:paraId="11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2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sz w:val="28"/>
        </w:rPr>
      </w:pPr>
    </w:p>
    <w:p w14:paraId="13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0"/>
        </w:rPr>
      </w:pPr>
    </w:p>
    <w:p w14:paraId="2B000000">
      <w:pPr>
        <w:pStyle w:val="Style_3"/>
        <w:widowControl w:val="1"/>
        <w:spacing w:after="160" w:before="0"/>
        <w:ind/>
      </w:pPr>
      <w:r>
        <w:br w:type="page"/>
      </w:r>
    </w:p>
    <w:p w14:paraId="2C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>Приложение</w:t>
      </w:r>
    </w:p>
    <w:p w14:paraId="2D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 xml:space="preserve">к постановлению администрации </w:t>
      </w:r>
    </w:p>
    <w:p w14:paraId="2E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>города Магнитогорска</w:t>
      </w:r>
    </w:p>
    <w:p w14:paraId="2F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>от 03.08.2026 № 5586-П</w:t>
      </w:r>
    </w:p>
    <w:p w14:paraId="30000000">
      <w:pPr>
        <w:pStyle w:val="Style_3"/>
        <w:widowControl w:val="1"/>
        <w:spacing w:after="0" w:before="0" w:line="240" w:lineRule="auto"/>
        <w:ind/>
        <w:jc w:val="right"/>
        <w:rPr>
          <w:rFonts w:ascii="Times New Roman" w:hAnsi="Times New Roman"/>
          <w:sz w:val="26"/>
        </w:rPr>
      </w:pPr>
    </w:p>
    <w:p w14:paraId="31000000">
      <w:pPr>
        <w:pStyle w:val="Style_3"/>
        <w:widowControl w:val="1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32000000">
      <w:pPr>
        <w:pStyle w:val="Style_3"/>
      </w:pPr>
    </w:p>
    <w:p w14:paraId="33000000">
      <w:pPr>
        <w:pStyle w:val="Style_3"/>
        <w:widowControl w:val="1"/>
        <w:spacing w:after="160"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618990" cy="6856730"/>
            <wp:effectExtent b="0" l="0" r="0" t="0"/>
            <wp:wrapSquare distB="0" distL="0" distR="0" distT="0" wrapText="largest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4618990" cy="6856730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headerReference r:id="rId2" w:type="default"/>
      <w:footerReference r:id="rId1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Вр-2445771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ody Text"/>
    <w:basedOn w:val="Style_3"/>
    <w:link w:val="Style_8_ch"/>
    <w:pPr>
      <w:widowControl w:val="1"/>
      <w:spacing w:after="140" w:before="0" w:line="276" w:lineRule="auto"/>
      <w:ind/>
    </w:pPr>
  </w:style>
  <w:style w:styleId="Style_8_ch" w:type="character">
    <w:name w:val="Body Text"/>
    <w:basedOn w:val="Style_3_ch"/>
    <w:link w:val="Style_8"/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3"/>
    <w:link w:val="Style_11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Заголовок"/>
    <w:basedOn w:val="Style_3"/>
    <w:next w:val="Style_8"/>
    <w:link w:val="Style_1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2_ch" w:type="character">
    <w:name w:val="Заголовок"/>
    <w:basedOn w:val="Style_3_ch"/>
    <w:link w:val="Style_12"/>
    <w:rPr>
      <w:rFonts w:ascii="PT Astra Serif" w:hAnsi="PT Astra Serif"/>
      <w:sz w:val="28"/>
    </w:rPr>
  </w:style>
  <w:style w:styleId="Style_13" w:type="paragraph">
    <w:name w:val="Колонтитул"/>
    <w:basedOn w:val="Style_3"/>
    <w:link w:val="Style_13_ch"/>
  </w:style>
  <w:style w:styleId="Style_13_ch" w:type="character">
    <w:name w:val="Колонтитул"/>
    <w:basedOn w:val="Style_3_ch"/>
    <w:link w:val="Style_13"/>
  </w:style>
  <w:style w:styleId="Style_14" w:type="paragraph">
    <w:name w:val="Указатель"/>
    <w:basedOn w:val="Style_3"/>
    <w:link w:val="Style_14_ch"/>
    <w:rPr>
      <w:rFonts w:ascii="PT Astra Serif" w:hAnsi="PT Astra Serif"/>
    </w:rPr>
  </w:style>
  <w:style w:styleId="Style_14_ch" w:type="character">
    <w:name w:val="Указатель"/>
    <w:basedOn w:val="Style_3_ch"/>
    <w:link w:val="Style_14"/>
    <w:rPr>
      <w:rFonts w:ascii="PT Astra Serif" w:hAnsi="PT Astra Serif"/>
    </w:rPr>
  </w:style>
  <w:style w:styleId="Style_15" w:type="paragraph">
    <w:name w:val="Caption"/>
    <w:basedOn w:val="Style_3"/>
    <w:link w:val="Style_15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5_ch" w:type="character">
    <w:name w:val="Caption"/>
    <w:basedOn w:val="Style_3_ch"/>
    <w:link w:val="Style_15"/>
    <w:rPr>
      <w:rFonts w:ascii="PT Astra Serif" w:hAnsi="PT Astra Serif"/>
      <w:i w:val="1"/>
      <w:sz w:val="24"/>
    </w:rPr>
  </w:style>
  <w:style w:styleId="Style_16" w:type="paragraph">
    <w:name w:val="List"/>
    <w:basedOn w:val="Style_8"/>
    <w:link w:val="Style_16_ch"/>
    <w:rPr>
      <w:rFonts w:ascii="PT Astra Serif" w:hAnsi="PT Astra Serif"/>
    </w:rPr>
  </w:style>
  <w:style w:styleId="Style_16_ch" w:type="character">
    <w:name w:val="List"/>
    <w:basedOn w:val="Style_8_ch"/>
    <w:link w:val="Style_16"/>
    <w:rPr>
      <w:rFonts w:ascii="PT Astra Serif" w:hAnsi="PT Astra Serif"/>
    </w:rPr>
  </w:style>
  <w:style w:styleId="Style_2" w:type="paragraph">
    <w:name w:val="Head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Header"/>
    <w:basedOn w:val="Style_3_ch"/>
    <w:link w:val="Style_2"/>
  </w:style>
  <w:style w:styleId="Style_17" w:type="paragraph">
    <w:name w:val="Нижний колонтитул Знак"/>
    <w:basedOn w:val="Style_18"/>
    <w:link w:val="Style_17_ch"/>
  </w:style>
  <w:style w:styleId="Style_17_ch" w:type="character">
    <w:name w:val="Нижний колонтитул Знак"/>
    <w:basedOn w:val="Style_18_ch"/>
    <w:link w:val="Style_17"/>
  </w:style>
  <w:style w:styleId="Style_19" w:type="paragraph">
    <w:name w:val="toc 3"/>
    <w:next w:val="Style_3"/>
    <w:link w:val="Style_1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0" w:type="paragraph">
    <w:name w:val="heading 5"/>
    <w:next w:val="Style_3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3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3"/>
    <w:link w:val="Style_2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3"/>
    <w:link w:val="Style_2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Верхний колонтитул Знак"/>
    <w:basedOn w:val="Style_18"/>
    <w:link w:val="Style_27_ch"/>
  </w:style>
  <w:style w:styleId="Style_27_ch" w:type="character">
    <w:name w:val="Верхний колонтитул Знак"/>
    <w:basedOn w:val="Style_18_ch"/>
    <w:link w:val="Style_27"/>
  </w:style>
  <w:style w:styleId="Style_28" w:type="paragraph">
    <w:name w:val="toc 8"/>
    <w:next w:val="Style_3"/>
    <w:link w:val="Style_2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Footer"/>
    <w:basedOn w:val="Style_3_ch"/>
    <w:link w:val="Style_1"/>
  </w:style>
  <w:style w:styleId="Style_29" w:type="paragraph">
    <w:name w:val="toc 5"/>
    <w:next w:val="Style_3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3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3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table">
    <w:name w:val="Table Grid"/>
    <w:basedOn w:val="Style_3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2026-08-05T04:49:00Z</dcterms:modified>
</cp:coreProperties>
</file>