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14.xml"/>
  <Override ContentType="application/vnd.openxmlformats-officedocument.wordprocessingml.footer+xml" PartName="/word/footer16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5.xml"/>
  <Override ContentType="application/vnd.openxmlformats-officedocument.wordprocessingml.footer+xml" PartName="/word/footer7.xml"/>
  <Override ContentType="application/vnd.openxmlformats-officedocument.wordprocessingml.footer+xml" PartName="/word/footer9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13.xml"/>
  <Override ContentType="application/vnd.openxmlformats-officedocument.wordprocessingml.header+xml" PartName="/word/header15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8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7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18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19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1A000000">
      <w:pPr>
        <w:rPr>
          <w:spacing w:val="-4"/>
          <w:sz w:val="28"/>
        </w:rPr>
      </w:pPr>
    </w:p>
    <w:p w14:paraId="1B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31.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5581</w:t>
      </w:r>
      <w:r>
        <w:rPr>
          <w:spacing w:val="-4"/>
          <w:sz w:val="28"/>
        </w:rPr>
        <w:t>-П</w:t>
      </w:r>
    </w:p>
    <w:p w14:paraId="1C000000">
      <w:pPr>
        <w:pStyle w:val="Style_4"/>
        <w:widowControl w:val="0"/>
        <w:spacing w:after="0" w:before="0" w:line="240" w:lineRule="auto"/>
        <w:ind w:firstLine="0" w:left="0" w:right="4534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внесении изменений в постановление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администрации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 xml:space="preserve">от 24.07.2015 № 9961-П </w:t>
      </w:r>
    </w:p>
    <w:p w14:paraId="1D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E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Трудовым кодексом Российской Федерации, федеральными законами от 06.10.2003 № 131-ФЗ «Об общих принципах организации местного самоуправления в Российской Федерации»,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от 20.03.2025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33-ФЗ «Об общих принципах организации местного самоуправления в единой системе публичной власти», постановлением главы города Магнитогорска от 17.10.2008 № 8976-П «О введении новых систем оплаты труда работников муниципальных учреждений и органов местного самоуправления города Магнитогорска, оплата труда которых в настоящее время осуществляется на основе Единой тарифной сетки по оплате труда работников муниципальных учреждений города Магнитогорска», руководствуясь Уставом города Магнитогорска,</w:t>
      </w:r>
    </w:p>
    <w:p w14:paraId="1F00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sz w:val="28"/>
        </w:rPr>
      </w:pPr>
    </w:p>
    <w:p w14:paraId="2000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21000000">
      <w:pPr>
        <w:pStyle w:val="Style_4"/>
        <w:widowControl w:val="0"/>
        <w:spacing w:after="0" w:before="0" w:line="240" w:lineRule="auto"/>
        <w:ind w:firstLine="720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  Внести в постановление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24.07.2015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9961-П «Об утверждении методических рекомендаций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 оплате труда работников муниципальных учреждений, подведомственных управлению по физической культуре и спорту администрации города Магнитог</w:t>
      </w:r>
      <w:bookmarkStart w:id="1" w:name="sub_114"/>
      <w:r>
        <w:rPr>
          <w:rFonts w:ascii="PT Astra Serif" w:hAnsi="PT Astra Serif"/>
          <w:sz w:val="28"/>
        </w:rPr>
        <w:t>орска» (далее – постановление)</w:t>
      </w:r>
      <w:bookmarkEnd w:id="1"/>
      <w:r>
        <w:rPr>
          <w:rFonts w:ascii="PT Astra Serif" w:hAnsi="PT Astra Serif"/>
          <w:sz w:val="28"/>
        </w:rPr>
        <w:t xml:space="preserve"> следующие </w:t>
      </w:r>
      <w:bookmarkStart w:id="2" w:name="sub_1003"/>
      <w:r>
        <w:rPr>
          <w:rFonts w:ascii="PT Astra Serif" w:hAnsi="PT Astra Serif"/>
          <w:sz w:val="28"/>
        </w:rPr>
        <w:t>изменения:</w:t>
      </w:r>
    </w:p>
    <w:p w14:paraId="22000000">
      <w:pPr>
        <w:pStyle w:val="Style_4"/>
        <w:widowControl w:val="0"/>
        <w:spacing w:after="0" w:before="0" w:line="240" w:lineRule="auto"/>
        <w:ind w:firstLine="720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приложение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24 к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../../../C:/%D0%A3%D0%A4%D0%9A%D0%A1%D0%B8%D0%A2/%D0%9E%D0%9F%D0%9B%D0%90%D0%A2%D0%90%20%D0%A2%D0%A0%D0%A3%D0%94%D0%90/%D0%98%D0%97%D0%9C%D0%95%D0%9D%D0%95%D0%9D%D0%98%D0%AF/%D0%9C%D0%B5%D1%82%D0%BE%D0%B4.%20%D1%80%D0%B5%D0%BA%D0%BE%D0%BC%D0%B5%D0%BD%D0%B4%D0%B0%D1%86%D0%B8%D0%B8/2019/01.07.2019/2019-2-11%2012-49-49%20%D0%92%D1%80-298630%20%D0%A0%D0%B0%D1%81%D0%BF%D0%BE%D1%80%D1%8F%D0%B4%D0%B8%D1%82%D0%B5%D0%BB%D1%8C%D0%BD%D1%8B%D0%B9%20(%D0%BF%D1%83%D1%81%D1%82%D0%BE%D0%B9).doc#sub_1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Методическим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рекомендациям об оплате труда работников муниципальных учреждений, подведомственных управлению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 xml:space="preserve">по физической культуре и спорту администрации города Магнитогорска, утвержденным </w:t>
      </w:r>
      <w:bookmarkStart w:id="3" w:name="_GoBack"/>
      <w:bookmarkEnd w:id="3"/>
      <w:r>
        <w:rPr>
          <w:rFonts w:ascii="PT Astra Serif" w:hAnsi="PT Astra Serif"/>
          <w:sz w:val="28"/>
        </w:rPr>
        <w:t>постановлением, изложить в новой редакции (приложение № 1);</w:t>
      </w:r>
    </w:p>
    <w:p w14:paraId="23000000">
      <w:pPr>
        <w:pStyle w:val="Style_4"/>
        <w:widowControl w:val="0"/>
        <w:spacing w:after="0" w:before="0" w:line="240" w:lineRule="auto"/>
        <w:ind w:firstLine="720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приложение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25 к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../../../C:/%D0%A3%D0%A4%D0%9A%D0%A1%D0%B8%D0%A2/%D0%9E%D0%9F%D0%9B%D0%90%D0%A2%D0%90%20%D0%A2%D0%A0%D0%A3%D0%94%D0%90/%D0%98%D0%97%D0%9C%D0%95%D0%9D%D0%95%D0%9D%D0%98%D0%AF/%D0%9C%D0%B5%D1%82%D0%BE%D0%B4.%20%D1%80%D0%B5%D0%BA%D0%BE%D0%BC%D0%B5%D0%BD%D0%B4%D0%B0%D1%86%D0%B8%D0%B8/2019/01.07.2019/2019-2-11%2012-49-49%20%D0%92%D1%80-298630%20%D0%A0%D0%B0%D1%81%D0%BF%D0%BE%D1%80%D1%8F%D0%B4%D0%B8%D1%82%D0%B5%D0%BB%D1%8C%D0%BD%D1%8B%D0%B9%20(%D0%BF%D1%83%D1%81%D1%82%D0%BE%D0%B9).doc#sub_1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Методическим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рекомендациям об оплате труда работников муниципальных учреждений, подведомственных управлению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 xml:space="preserve">по физической культуре и спорту администрации города Магнитогорска, утвержденным </w:t>
      </w:r>
      <w:bookmarkStart w:id="4" w:name="_GoBack_Копия_1"/>
      <w:bookmarkEnd w:id="4"/>
      <w:r>
        <w:rPr>
          <w:rFonts w:ascii="PT Astra Serif" w:hAnsi="PT Astra Serif"/>
          <w:sz w:val="28"/>
        </w:rPr>
        <w:t>постановлением, изложить в новой редакции (приложение № 2).</w:t>
      </w:r>
    </w:p>
    <w:p w14:paraId="24000000">
      <w:pPr>
        <w:pStyle w:val="Style_4"/>
        <w:widowControl w:val="0"/>
        <w:spacing w:after="0" w:before="0" w:line="240" w:lineRule="auto"/>
        <w:ind w:firstLine="720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2.  Настоящее постановление вступает в силу с 01 августа 2026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</w:rPr>
        <w:t>года.</w:t>
      </w:r>
    </w:p>
    <w:p w14:paraId="25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 Службе внешних связей и молодежной политики администрации города Магнитогорска (Числова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Г.Д.) разместить настоящее постановление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официальном сайте администрации города Магнитогорска. </w:t>
      </w:r>
      <w:bookmarkStart w:id="5" w:name="sub_1005"/>
      <w:bookmarkEnd w:id="2"/>
    </w:p>
    <w:p w14:paraId="26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  Контроль исполнения настоящего постановления возложить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 xml:space="preserve">на заместителя Главы города Магнитогорска </w:t>
      </w:r>
      <w:bookmarkEnd w:id="5"/>
      <w:r>
        <w:rPr>
          <w:rFonts w:ascii="PT Astra Serif" w:hAnsi="PT Astra Serif"/>
          <w:sz w:val="28"/>
        </w:rPr>
        <w:t>Сафонову Н.В.</w:t>
      </w:r>
    </w:p>
    <w:p w14:paraId="27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8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9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A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2B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C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D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E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F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0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1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2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3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4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5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6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7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8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9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A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B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C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D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E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F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0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1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2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3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4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5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6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7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8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9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A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B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C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D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4E000000">
      <w:pPr>
        <w:sectPr>
          <w:headerReference r:id="rId4" w:type="default"/>
          <w:footerReference r:id="rId5" w:type="default"/>
          <w:footerReference r:id="rId3" w:type="first"/>
          <w:footerReference r:id="rId10" w:type="even"/>
          <w:type w:val="nextPage"/>
          <w:pgSz w:h="16838" w:orient="portrait" w:w="11906"/>
          <w:pgMar w:bottom="766" w:footer="709" w:gutter="0" w:header="709" w:left="1701" w:right="850" w:top="1134"/>
          <w:pgNumType w:fmt="decimal" w:start="1"/>
          <w:titlePg/>
        </w:sectPr>
      </w:pPr>
    </w:p>
    <w:p w14:paraId="4F000000">
      <w:pPr>
        <w:pStyle w:val="Style_4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1</w:t>
      </w:r>
    </w:p>
    <w:p w14:paraId="50000000">
      <w:pPr>
        <w:pStyle w:val="Style_4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постановлению администрации</w:t>
      </w:r>
    </w:p>
    <w:p w14:paraId="51000000">
      <w:pPr>
        <w:pStyle w:val="Style_4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города Магнитогорска </w:t>
      </w:r>
    </w:p>
    <w:p w14:paraId="52000000">
      <w:pPr>
        <w:pStyle w:val="Style_4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31.07.2026 № 5581-П</w:t>
      </w:r>
    </w:p>
    <w:p w14:paraId="53000000">
      <w:pPr>
        <w:pStyle w:val="Style_4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</w:p>
    <w:p w14:paraId="54000000">
      <w:pPr>
        <w:pStyle w:val="Style_4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24</w:t>
      </w:r>
    </w:p>
    <w:p w14:paraId="55000000">
      <w:pPr>
        <w:pStyle w:val="Style_4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sz w:val="24"/>
        </w:rPr>
        <w:t>к Методическим</w:t>
      </w:r>
      <w:r>
        <w:rPr>
          <w:rFonts w:ascii="PT Astra Serif" w:hAnsi="PT Astra Serif"/>
          <w:b w:val="1"/>
          <w:sz w:val="24"/>
        </w:rPr>
        <w:t xml:space="preserve"> </w:t>
      </w:r>
      <w:r>
        <w:rPr>
          <w:rFonts w:ascii="PT Astra Serif" w:hAnsi="PT Astra Serif"/>
          <w:sz w:val="24"/>
        </w:rPr>
        <w:t>рекомендациям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4"/>
        </w:rPr>
        <w:t>об оплате труда работников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4"/>
        </w:rPr>
        <w:t>муниципальных учреждений,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4"/>
        </w:rPr>
        <w:t>подведомственных управлению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4"/>
        </w:rPr>
        <w:t>по физической культуре и спорту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4"/>
        </w:rPr>
        <w:t>администрации города Магнитогорска</w:t>
      </w:r>
    </w:p>
    <w:p w14:paraId="56000000">
      <w:pPr>
        <w:pStyle w:val="Style_4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  <w:rPr>
          <w:rFonts w:ascii="PT Astra Serif" w:hAnsi="PT Astra Serif"/>
          <w:sz w:val="24"/>
        </w:rPr>
      </w:pPr>
    </w:p>
    <w:p w14:paraId="57000000">
      <w:pPr>
        <w:pStyle w:val="Style_4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  <w:rPr>
          <w:rFonts w:ascii="PT Astra Serif" w:hAnsi="PT Astra Serif"/>
          <w:sz w:val="24"/>
        </w:rPr>
      </w:pPr>
    </w:p>
    <w:p w14:paraId="58000000">
      <w:pPr>
        <w:pStyle w:val="Style_4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  <w:rPr>
          <w:rFonts w:ascii="PT Astra Serif" w:hAnsi="PT Astra Serif"/>
          <w:sz w:val="24"/>
        </w:rPr>
      </w:pPr>
    </w:p>
    <w:p w14:paraId="59000000">
      <w:pPr>
        <w:pStyle w:val="Style_4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Целевые показатели</w:t>
      </w:r>
    </w:p>
    <w:p w14:paraId="5A000000">
      <w:pPr>
        <w:pStyle w:val="Style_4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для определения доплаты за интенсивность, высокие результаты работы муниципальных учреждений (МБУ ДО «СШ №3», МБУ ДО «СШОР «АТЛЕТ», МБУ ДО «СШ №8»,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4"/>
        </w:rPr>
        <w:t>МБУ ДО «СШ «Динамо», МБУ ДО «СШ «Умка», МБУ «Центр физкультурно-спортивного движения», МАУ «Парки Магнитки»), подведомственных</w:t>
      </w:r>
    </w:p>
    <w:p w14:paraId="5B00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управлению по физической культуре и спорту администрации города Магнитогорска,</w:t>
      </w:r>
    </w:p>
    <w:p w14:paraId="5C00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критерии оценки эффективности и результативности деятельности учреждений и их руководителей (кроме МКУ «Централизованная бухгалтерия по отрасли «Физическая культура и спорт» г. Магнитогорск)</w:t>
      </w:r>
    </w:p>
    <w:p w14:paraId="5D00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sz w:val="24"/>
        </w:rPr>
      </w:pPr>
    </w:p>
    <w:tbl>
      <w:tblPr>
        <w:tblStyle w:val="Style_5"/>
        <w:tblW w:type="auto" w:w="0"/>
        <w:jc w:val="left"/>
        <w:tblInd w:type="dxa" w:w="-7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61"/>
        <w:gridCol w:w="2695"/>
        <w:gridCol w:w="1527"/>
        <w:gridCol w:w="1245"/>
        <w:gridCol w:w="1706"/>
        <w:gridCol w:w="1719"/>
      </w:tblGrid>
      <w:tr>
        <w:tc>
          <w:tcPr>
            <w:tcW w:type="dxa" w:w="4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№</w:t>
            </w:r>
          </w:p>
        </w:tc>
        <w:tc>
          <w:tcPr>
            <w:tcW w:type="dxa" w:w="26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Показатель</w:t>
            </w:r>
          </w:p>
        </w:tc>
        <w:tc>
          <w:tcPr>
            <w:tcW w:type="dxa" w:w="15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Значение показателя</w:t>
            </w:r>
          </w:p>
        </w:tc>
        <w:tc>
          <w:tcPr>
            <w:tcW w:type="dxa" w:w="12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Оценка (процент)</w:t>
            </w:r>
          </w:p>
        </w:tc>
        <w:tc>
          <w:tcPr>
            <w:tcW w:type="dxa" w:w="17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Периодичность</w:t>
            </w:r>
          </w:p>
        </w:tc>
        <w:tc>
          <w:tcPr>
            <w:tcW w:type="dxa" w:w="17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Источник информации</w:t>
            </w:r>
          </w:p>
        </w:tc>
      </w:tr>
      <w:tr>
        <w:tc>
          <w:tcPr>
            <w:tcW w:type="dxa" w:w="4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1.</w:t>
            </w:r>
          </w:p>
        </w:tc>
        <w:tc>
          <w:tcPr>
            <w:tcW w:type="dxa" w:w="26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 xml:space="preserve">Соблюдение законодательства Российской Федерации при выполнении финансово-хозяйственных операций, в том числе по своевременной и в полном объеме уплате всех установленных законодательством Российской Федерации налогов и сборов, а также представление отчетности в порядке и сроки, которые установлены законодательством Российской Федерации </w:t>
            </w:r>
          </w:p>
        </w:tc>
        <w:tc>
          <w:tcPr>
            <w:tcW w:type="dxa" w:w="15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да</w:t>
            </w:r>
          </w:p>
          <w:p w14:paraId="67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</w:p>
          <w:p w14:paraId="68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нет</w:t>
            </w:r>
          </w:p>
        </w:tc>
        <w:tc>
          <w:tcPr>
            <w:tcW w:type="dxa" w:w="12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25</w:t>
            </w:r>
          </w:p>
          <w:p w14:paraId="6A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</w:p>
          <w:p w14:paraId="6B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0</w:t>
            </w:r>
          </w:p>
        </w:tc>
        <w:tc>
          <w:tcPr>
            <w:tcW w:type="dxa" w:w="17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ежемесячно</w:t>
            </w:r>
          </w:p>
        </w:tc>
        <w:tc>
          <w:tcPr>
            <w:tcW w:type="dxa" w:w="17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Отчет о работе учреждения за месяц</w:t>
            </w:r>
          </w:p>
        </w:tc>
      </w:tr>
      <w:tr>
        <w:trPr>
          <w:trHeight w:hRule="atLeast" w:val="1520"/>
        </w:trPr>
        <w:tc>
          <w:tcPr>
            <w:tcW w:type="dxa" w:w="4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2.</w:t>
            </w:r>
          </w:p>
        </w:tc>
        <w:tc>
          <w:tcPr>
            <w:tcW w:type="dxa" w:w="26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Целевое и эффективное использование имущества, переданного учреждению в оперативное управление в установленном порядке</w:t>
            </w:r>
          </w:p>
        </w:tc>
        <w:tc>
          <w:tcPr>
            <w:tcW w:type="dxa" w:w="15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да</w:t>
            </w:r>
          </w:p>
          <w:p w14:paraId="71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</w:p>
          <w:p w14:paraId="72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нет</w:t>
            </w:r>
          </w:p>
          <w:p w14:paraId="73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2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10</w:t>
            </w:r>
          </w:p>
          <w:p w14:paraId="75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</w:p>
          <w:p w14:paraId="76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0</w:t>
            </w:r>
          </w:p>
        </w:tc>
        <w:tc>
          <w:tcPr>
            <w:tcW w:type="dxa" w:w="17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ежемесячно</w:t>
            </w:r>
          </w:p>
        </w:tc>
        <w:tc>
          <w:tcPr>
            <w:tcW w:type="dxa" w:w="17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 xml:space="preserve">Отчет о работе учреждения за месяц </w:t>
            </w:r>
          </w:p>
        </w:tc>
      </w:tr>
      <w:tr>
        <w:trPr>
          <w:trHeight w:hRule="atLeast" w:val="1104"/>
        </w:trPr>
        <w:tc>
          <w:tcPr>
            <w:tcW w:type="dxa" w:w="4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3.</w:t>
            </w:r>
          </w:p>
        </w:tc>
        <w:tc>
          <w:tcPr>
            <w:tcW w:type="dxa" w:w="26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Своевременное и качественное выполнение всех договоров и обязательств учреждения</w:t>
            </w:r>
          </w:p>
        </w:tc>
        <w:tc>
          <w:tcPr>
            <w:tcW w:type="dxa" w:w="15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да</w:t>
            </w:r>
          </w:p>
          <w:p w14:paraId="7C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</w:p>
          <w:p w14:paraId="7D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нет</w:t>
            </w:r>
          </w:p>
        </w:tc>
        <w:tc>
          <w:tcPr>
            <w:tcW w:type="dxa" w:w="12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10</w:t>
            </w:r>
          </w:p>
          <w:p w14:paraId="7F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</w:p>
          <w:p w14:paraId="80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0</w:t>
            </w:r>
          </w:p>
        </w:tc>
        <w:tc>
          <w:tcPr>
            <w:tcW w:type="dxa" w:w="17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ежемесячно</w:t>
            </w:r>
          </w:p>
        </w:tc>
        <w:tc>
          <w:tcPr>
            <w:tcW w:type="dxa" w:w="17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Отчет о работе учреждения за месяц</w:t>
            </w:r>
          </w:p>
        </w:tc>
      </w:tr>
      <w:tr>
        <w:trPr>
          <w:trHeight w:hRule="atLeast" w:val="1690"/>
        </w:trPr>
        <w:tc>
          <w:tcPr>
            <w:tcW w:type="dxa" w:w="4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4.</w:t>
            </w:r>
          </w:p>
        </w:tc>
        <w:tc>
          <w:tcPr>
            <w:tcW w:type="dxa" w:w="26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Отсутствие письменных жалоб, поступивших от граждан, размещенных в СМИ, интернет-форумах, на сайте учреждения, личных письменных обращений граждан в органы местного самоуправления, жалоб в книге жалоб и предложений учреждения на качество оказания услуг населению, признанных обоснованными по результатам проверок вышестоящих организаций и контрольных органов</w:t>
            </w:r>
          </w:p>
        </w:tc>
        <w:tc>
          <w:tcPr>
            <w:tcW w:type="dxa" w:w="15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да</w:t>
            </w:r>
          </w:p>
          <w:p w14:paraId="86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</w:p>
          <w:p w14:paraId="87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нет</w:t>
            </w:r>
          </w:p>
        </w:tc>
        <w:tc>
          <w:tcPr>
            <w:tcW w:type="dxa" w:w="12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5</w:t>
            </w:r>
          </w:p>
          <w:p w14:paraId="89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</w:p>
          <w:p w14:paraId="8A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0</w:t>
            </w:r>
          </w:p>
        </w:tc>
        <w:tc>
          <w:tcPr>
            <w:tcW w:type="dxa" w:w="17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ежемесячно</w:t>
            </w:r>
          </w:p>
          <w:p w14:paraId="8C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7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pStyle w:val="Style_4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Отчет о работе учреждения за месяц, результаты работы комиссий</w:t>
            </w:r>
          </w:p>
        </w:tc>
      </w:tr>
    </w:tbl>
    <w:p w14:paraId="8E000000">
      <w:pPr>
        <w:pStyle w:val="Style_4"/>
        <w:widowControl w:val="0"/>
        <w:tabs>
          <w:tab w:leader="none" w:pos="708" w:val="clear"/>
          <w:tab w:leader="none" w:pos="960" w:val="left"/>
        </w:tabs>
        <w:spacing w:after="0" w:before="0" w:line="240" w:lineRule="auto"/>
        <w:ind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 xml:space="preserve"> </w:t>
      </w:r>
    </w:p>
    <w:p w14:paraId="8F000000">
      <w:pPr>
        <w:pStyle w:val="Style_4"/>
        <w:widowControl w:val="0"/>
        <w:tabs>
          <w:tab w:leader="none" w:pos="708" w:val="clear"/>
          <w:tab w:leader="none" w:pos="960" w:val="left"/>
        </w:tabs>
        <w:spacing w:after="0" w:before="0" w:line="240" w:lineRule="auto"/>
        <w:ind/>
        <w:rPr>
          <w:rFonts w:ascii="PT Astra Serif" w:hAnsi="PT Astra Serif"/>
          <w:b w:val="1"/>
          <w:sz w:val="24"/>
        </w:rPr>
      </w:pPr>
    </w:p>
    <w:p w14:paraId="90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</w:p>
    <w:p w14:paraId="91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</w:p>
    <w:p w14:paraId="92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</w:p>
    <w:p w14:paraId="93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</w:p>
    <w:p w14:paraId="94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</w:p>
    <w:p w14:paraId="95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</w:p>
    <w:p w14:paraId="96000000">
      <w:pPr>
        <w:pStyle w:val="Style_4"/>
        <w:widowControl w:val="0"/>
        <w:spacing w:after="0" w:before="0" w:line="240" w:lineRule="auto"/>
        <w:ind w:firstLine="720" w:left="0" w:right="0"/>
        <w:jc w:val="right"/>
        <w:rPr>
          <w:rFonts w:ascii="PT Astra Serif" w:hAnsi="PT Astra Serif"/>
          <w:sz w:val="24"/>
        </w:rPr>
      </w:pPr>
    </w:p>
    <w:p w14:paraId="97000000">
      <w:pPr>
        <w:pStyle w:val="Style_4"/>
        <w:widowControl w:val="0"/>
        <w:spacing w:after="0" w:before="0" w:line="240" w:lineRule="auto"/>
        <w:ind w:firstLine="720" w:left="0" w:right="0"/>
        <w:jc w:val="right"/>
        <w:rPr>
          <w:rFonts w:ascii="PT Astra Serif" w:hAnsi="PT Astra Serif"/>
          <w:sz w:val="24"/>
        </w:rPr>
      </w:pPr>
    </w:p>
    <w:p w14:paraId="98000000">
      <w:pPr>
        <w:pStyle w:val="Style_4"/>
        <w:widowControl w:val="0"/>
        <w:spacing w:after="0" w:before="0" w:line="240" w:lineRule="auto"/>
        <w:ind w:firstLine="720" w:left="0" w:right="0"/>
        <w:jc w:val="right"/>
        <w:rPr>
          <w:rFonts w:ascii="PT Astra Serif" w:hAnsi="PT Astra Serif"/>
          <w:sz w:val="24"/>
        </w:rPr>
      </w:pPr>
      <w:r>
        <w:br w:type="page"/>
      </w:r>
    </w:p>
    <w:p w14:paraId="99000000">
      <w:pPr>
        <w:sectPr>
          <w:headerReference r:id="rId8" w:type="default"/>
          <w:headerReference r:id="rId1" w:type="first"/>
          <w:headerReference r:id="rId11" w:type="even"/>
          <w:footerReference r:id="rId9" w:type="default"/>
          <w:footerReference r:id="rId2" w:type="first"/>
          <w:footerReference r:id="rId12" w:type="even"/>
          <w:type w:val="nextPage"/>
          <w:pgSz w:h="16838" w:orient="portrait" w:w="11906"/>
          <w:pgMar w:bottom="1134" w:footer="709" w:gutter="0" w:header="709" w:left="1701" w:right="851" w:top="1134"/>
          <w:pgNumType w:fmt="decimal" w:start="1"/>
          <w:titlePg/>
        </w:sectPr>
      </w:pPr>
    </w:p>
    <w:p w14:paraId="9A000000">
      <w:pPr>
        <w:pStyle w:val="Style_4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2</w:t>
      </w:r>
    </w:p>
    <w:p w14:paraId="9B000000">
      <w:pPr>
        <w:pStyle w:val="Style_4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14:paraId="9C000000">
      <w:pPr>
        <w:pStyle w:val="Style_4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города Магнитогорска </w:t>
      </w:r>
    </w:p>
    <w:p w14:paraId="9D000000">
      <w:pPr>
        <w:pStyle w:val="Style_4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31.07.2026 № 5581-П</w:t>
      </w:r>
    </w:p>
    <w:p w14:paraId="9E000000">
      <w:pPr>
        <w:pStyle w:val="Style_4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</w:p>
    <w:p w14:paraId="9F000000">
      <w:pPr>
        <w:pStyle w:val="Style_4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25</w:t>
      </w:r>
    </w:p>
    <w:p w14:paraId="A0000000">
      <w:pPr>
        <w:pStyle w:val="Style_4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sz w:val="24"/>
        </w:rPr>
        <w:t>к Методическим</w:t>
      </w:r>
      <w:r>
        <w:rPr>
          <w:rFonts w:ascii="PT Astra Serif" w:hAnsi="PT Astra Serif"/>
          <w:b w:val="1"/>
          <w:sz w:val="24"/>
        </w:rPr>
        <w:t xml:space="preserve"> </w:t>
      </w:r>
      <w:r>
        <w:rPr>
          <w:rFonts w:ascii="PT Astra Serif" w:hAnsi="PT Astra Serif"/>
          <w:sz w:val="24"/>
        </w:rPr>
        <w:t>рекомендациям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4"/>
        </w:rPr>
        <w:t>об оплате труда работников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4"/>
        </w:rPr>
        <w:t>муниципальных учреждений,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4"/>
        </w:rPr>
        <w:t>подведомственных управлению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4"/>
        </w:rPr>
        <w:t xml:space="preserve">по физической культуре и спорту </w:t>
      </w:r>
    </w:p>
    <w:p w14:paraId="A1000000">
      <w:pPr>
        <w:pStyle w:val="Style_4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администрации города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4"/>
        </w:rPr>
        <w:t>Магнитогорска</w:t>
      </w:r>
    </w:p>
    <w:p w14:paraId="A200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sz w:val="24"/>
        </w:rPr>
      </w:pPr>
    </w:p>
    <w:p w14:paraId="A300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sz w:val="24"/>
        </w:rPr>
      </w:pPr>
    </w:p>
    <w:p w14:paraId="A400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sz w:val="24"/>
        </w:rPr>
      </w:pPr>
    </w:p>
    <w:p w14:paraId="A5000000">
      <w:pPr>
        <w:pStyle w:val="Style_4"/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Целевые показатели</w:t>
      </w:r>
    </w:p>
    <w:p w14:paraId="A6000000">
      <w:pPr>
        <w:pStyle w:val="Style_4"/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для определения доплаты за интенсивность, высокие результаты работы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4"/>
        </w:rPr>
        <w:t>(МКУ «Централизованная бухгалтерия по отрасли «Физическая культура и спорт»), подведомственного управлению по физической культуре и спорту администрации города Магнитогорска, критерии оценки эффективности и результативности</w:t>
      </w:r>
    </w:p>
    <w:p w14:paraId="A7000000">
      <w:pPr>
        <w:pStyle w:val="Style_4"/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деятельности учреждения и его руководителя</w:t>
      </w:r>
    </w:p>
    <w:p w14:paraId="A800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sz w:val="16"/>
        </w:rPr>
      </w:pPr>
    </w:p>
    <w:tbl>
      <w:tblPr>
        <w:tblStyle w:val="Style_5"/>
        <w:tblW w:type="auto" w:w="0"/>
        <w:jc w:val="left"/>
        <w:tblInd w:type="dxa" w:w="-7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55"/>
        <w:gridCol w:w="2869"/>
        <w:gridCol w:w="1485"/>
        <w:gridCol w:w="1207"/>
        <w:gridCol w:w="1665"/>
        <w:gridCol w:w="1672"/>
      </w:tblGrid>
      <w:tr>
        <w:tc>
          <w:tcPr>
            <w:tcW w:type="dxa" w:w="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9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№</w:t>
            </w:r>
          </w:p>
        </w:tc>
        <w:tc>
          <w:tcPr>
            <w:tcW w:type="dxa" w:w="28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A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Показатель</w:t>
            </w:r>
          </w:p>
        </w:tc>
        <w:tc>
          <w:tcPr>
            <w:tcW w:type="dxa" w:w="14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B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Значение показателя</w:t>
            </w:r>
          </w:p>
        </w:tc>
        <w:tc>
          <w:tcPr>
            <w:tcW w:type="dxa" w:w="12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C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Оценка (процент)</w:t>
            </w:r>
          </w:p>
        </w:tc>
        <w:tc>
          <w:tcPr>
            <w:tcW w:type="dxa" w:w="16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D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Периодичность</w:t>
            </w:r>
          </w:p>
        </w:tc>
        <w:tc>
          <w:tcPr>
            <w:tcW w:type="dxa" w:w="16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E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Источник информации</w:t>
            </w:r>
          </w:p>
        </w:tc>
      </w:tr>
      <w:tr>
        <w:trPr>
          <w:trHeight w:hRule="atLeast" w:val="3306"/>
        </w:trPr>
        <w:tc>
          <w:tcPr>
            <w:tcW w:type="dxa" w:w="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1.</w:t>
            </w:r>
          </w:p>
        </w:tc>
        <w:tc>
          <w:tcPr>
            <w:tcW w:type="dxa" w:w="28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 xml:space="preserve">Соблюдение законодательства Российской Федерации при выполнении финансово-хозяйственных операций, в том числе по своевременной и в полном объеме уплате всех установленных законодательством Российской Федерации налогов и сборов, а также представление отчетности в порядке и сроки, которые установлены законодательством Российской Федерации </w:t>
            </w:r>
          </w:p>
        </w:tc>
        <w:tc>
          <w:tcPr>
            <w:tcW w:type="dxa" w:w="14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да</w:t>
            </w:r>
          </w:p>
          <w:p w14:paraId="B2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</w:p>
          <w:p w14:paraId="B3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нет</w:t>
            </w:r>
          </w:p>
        </w:tc>
        <w:tc>
          <w:tcPr>
            <w:tcW w:type="dxa" w:w="12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25</w:t>
            </w:r>
          </w:p>
          <w:p w14:paraId="B5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</w:p>
          <w:p w14:paraId="B6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0</w:t>
            </w:r>
          </w:p>
        </w:tc>
        <w:tc>
          <w:tcPr>
            <w:tcW w:type="dxa" w:w="16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ежемесячно</w:t>
            </w:r>
          </w:p>
        </w:tc>
        <w:tc>
          <w:tcPr>
            <w:tcW w:type="dxa" w:w="16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Отчет о работе учреждения за месяц</w:t>
            </w:r>
          </w:p>
        </w:tc>
      </w:tr>
      <w:tr>
        <w:trPr>
          <w:trHeight w:hRule="atLeast" w:val="1112"/>
        </w:trPr>
        <w:tc>
          <w:tcPr>
            <w:tcW w:type="dxa" w:w="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2.</w:t>
            </w:r>
          </w:p>
        </w:tc>
        <w:tc>
          <w:tcPr>
            <w:tcW w:type="dxa" w:w="28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Своевременное и качественное выполнение договорных обязательств с  обслуживаемыми учреждениями</w:t>
            </w:r>
          </w:p>
        </w:tc>
        <w:tc>
          <w:tcPr>
            <w:tcW w:type="dxa" w:w="14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да</w:t>
            </w:r>
          </w:p>
          <w:p w14:paraId="BC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</w:p>
          <w:p w14:paraId="BD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нет</w:t>
            </w:r>
          </w:p>
        </w:tc>
        <w:tc>
          <w:tcPr>
            <w:tcW w:type="dxa" w:w="12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10</w:t>
            </w:r>
          </w:p>
          <w:p w14:paraId="BF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</w:p>
          <w:p w14:paraId="C0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0</w:t>
            </w:r>
          </w:p>
        </w:tc>
        <w:tc>
          <w:tcPr>
            <w:tcW w:type="dxa" w:w="16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ежемесячно</w:t>
            </w:r>
          </w:p>
        </w:tc>
        <w:tc>
          <w:tcPr>
            <w:tcW w:type="dxa" w:w="16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Отчет о работе учреждения за месяц</w:t>
            </w:r>
          </w:p>
        </w:tc>
      </w:tr>
      <w:tr>
        <w:trPr>
          <w:trHeight w:hRule="atLeast" w:val="1690"/>
        </w:trPr>
        <w:tc>
          <w:tcPr>
            <w:tcW w:type="dxa" w:w="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3.</w:t>
            </w:r>
          </w:p>
        </w:tc>
        <w:tc>
          <w:tcPr>
            <w:tcW w:type="dxa" w:w="28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Отсутствие обоснованных жалоб со стороны руководителей учреждений к качеству обслуживания, отсутствие замечаний со стороны распорядителя бюджетных средств к качеству работы с обслуживаемыми учреждениями</w:t>
            </w:r>
          </w:p>
        </w:tc>
        <w:tc>
          <w:tcPr>
            <w:tcW w:type="dxa" w:w="14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да</w:t>
            </w:r>
          </w:p>
          <w:p w14:paraId="C6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</w:p>
          <w:p w14:paraId="C7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нет</w:t>
            </w:r>
          </w:p>
        </w:tc>
        <w:tc>
          <w:tcPr>
            <w:tcW w:type="dxa" w:w="12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5</w:t>
            </w:r>
          </w:p>
          <w:p w14:paraId="C9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</w:p>
          <w:p w14:paraId="CA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0</w:t>
            </w:r>
          </w:p>
        </w:tc>
        <w:tc>
          <w:tcPr>
            <w:tcW w:type="dxa" w:w="16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ежемесячно</w:t>
            </w:r>
          </w:p>
          <w:p w14:paraId="CC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6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Отчет о работе учреждения за месяц, результаты работы комиссий</w:t>
            </w:r>
          </w:p>
        </w:tc>
      </w:tr>
      <w:tr>
        <w:trPr>
          <w:trHeight w:hRule="atLeast" w:val="1690"/>
        </w:trPr>
        <w:tc>
          <w:tcPr>
            <w:tcW w:type="dxa" w:w="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4.</w:t>
            </w:r>
          </w:p>
        </w:tc>
        <w:tc>
          <w:tcPr>
            <w:tcW w:type="dxa" w:w="28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F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Инициативность, внесение предложений по эффективному, рациональному, целевому использованию обслуживаемыми учреждениями денежных средств по источникам финансирования; консультирование руководителей обслуживаемых учреждений по вопросам налогообложения, бухгалтерского учета и отчетности, изменения бюджетного законодательства и других нормативно-правовых актов</w:t>
            </w:r>
          </w:p>
        </w:tc>
        <w:tc>
          <w:tcPr>
            <w:tcW w:type="dxa" w:w="14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0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да</w:t>
            </w:r>
          </w:p>
          <w:p w14:paraId="D1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</w:p>
          <w:p w14:paraId="D2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нет</w:t>
            </w:r>
          </w:p>
        </w:tc>
        <w:tc>
          <w:tcPr>
            <w:tcW w:type="dxa" w:w="12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</w:p>
          <w:p w14:paraId="D4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</w:p>
          <w:p w14:paraId="D5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</w:p>
          <w:p w14:paraId="D6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</w:p>
          <w:p w14:paraId="D7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</w:p>
          <w:p w14:paraId="D8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</w:p>
          <w:p w14:paraId="D9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</w:p>
          <w:p w14:paraId="DA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</w:p>
          <w:p w14:paraId="DB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10</w:t>
            </w:r>
          </w:p>
          <w:p w14:paraId="DC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</w:p>
          <w:p w14:paraId="DD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0</w:t>
            </w:r>
          </w:p>
        </w:tc>
        <w:tc>
          <w:tcPr>
            <w:tcW w:type="dxa" w:w="16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ежемесячно</w:t>
            </w:r>
          </w:p>
          <w:p w14:paraId="DF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6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0"/>
                <w:sz w:val="20"/>
              </w:rPr>
              <w:t>Отчет о работе учреждения за месяц</w:t>
            </w:r>
          </w:p>
        </w:tc>
      </w:tr>
    </w:tbl>
    <w:p w14:paraId="E100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sz w:val="24"/>
        </w:rPr>
      </w:pPr>
    </w:p>
    <w:p w14:paraId="E200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sz w:val="24"/>
        </w:rPr>
      </w:pPr>
    </w:p>
    <w:p w14:paraId="E3000000">
      <w:pPr>
        <w:pStyle w:val="Style_4"/>
        <w:widowControl w:val="0"/>
        <w:spacing w:after="0" w:before="0" w:line="240" w:lineRule="auto"/>
        <w:ind w:firstLine="720" w:left="0" w:right="0"/>
        <w:jc w:val="right"/>
        <w:rPr>
          <w:rFonts w:ascii="PT Astra Serif" w:hAnsi="PT Astra Serif"/>
          <w:sz w:val="24"/>
        </w:rPr>
      </w:pPr>
    </w:p>
    <w:p w14:paraId="E4000000">
      <w:pPr>
        <w:pStyle w:val="Style_4"/>
        <w:widowControl w:val="0"/>
        <w:spacing w:after="0" w:before="0" w:line="240" w:lineRule="auto"/>
        <w:ind w:firstLine="720" w:left="0" w:right="0"/>
        <w:jc w:val="right"/>
        <w:rPr>
          <w:rFonts w:ascii="PT Astra Serif" w:hAnsi="PT Astra Serif"/>
          <w:sz w:val="24"/>
        </w:rPr>
      </w:pPr>
    </w:p>
    <w:p w14:paraId="E500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sz w:val="24"/>
        </w:rPr>
      </w:pPr>
    </w:p>
    <w:sectPr>
      <w:headerReference r:id="rId6" w:type="default"/>
      <w:headerReference r:id="rId15" w:type="first"/>
      <w:headerReference r:id="rId13" w:type="even"/>
      <w:footerReference r:id="rId7" w:type="default"/>
      <w:footerReference r:id="rId16" w:type="first"/>
      <w:footerReference r:id="rId14" w:type="even"/>
      <w:type w:val="nextPage"/>
      <w:pgSz w:h="16838" w:orient="portrait" w:w="11906"/>
      <w:pgMar w:bottom="1134" w:footer="709" w:gutter="0" w:header="709" w:left="1701" w:right="851" w:top="1134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2"/>
    </w:pPr>
    <w:r>
      <w:rPr>
        <w:rFonts w:ascii="PT Astra Serif" w:hAnsi="PT Astra Serif"/>
        <w:sz w:val="24"/>
      </w:rPr>
      <w:t>Вр-2449216Вр-2449216</w:t>
    </w: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2"/>
    </w:pPr>
    <w:r>
      <w:rPr>
        <w:rFonts w:ascii="PT Astra Serif" w:hAnsi="PT Astra Serif"/>
        <w:sz w:val="24"/>
      </w:rPr>
      <w:t>Вр-2449216Вр-2449216</w:t>
    </w:r>
  </w:p>
</w:ftr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2"/>
    </w:pPr>
    <w:r>
      <w:rPr>
        <w:rFonts w:ascii="PT Astra Serif" w:hAnsi="PT Astra Serif"/>
        <w:sz w:val="24"/>
      </w:rPr>
      <w:t>Вр-2449216Вр-2449216</w:t>
    </w:r>
  </w:p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pStyle w:val="Style_2"/>
      <w:widowControl w:val="0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Вр-2449216</w: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0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Вр-2449216</w: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3"/>
      <w:widowControl w:val="0"/>
      <w:spacing w:after="200" w:before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Вр-2449216</w:t>
    </w: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3"/>
      <w:widowControl w:val="0"/>
      <w:spacing w:after="200" w:before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Вр-2449216</w:t>
    </w: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3"/>
      <w:widowControl w:val="0"/>
      <w:spacing w:after="200" w:before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Вр-2449216</w:t>
    </w:r>
  </w:p>
</w:ftr>
</file>

<file path=word/footer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3"/>
      <w:widowControl w:val="0"/>
      <w:spacing w:after="200" w:before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Вр-2449216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E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F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2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3000000">
    <w:pPr>
      <w:pStyle w:val="Style_1"/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4"/>
      <w:widowControl w:val="1"/>
      <w:spacing w:after="200" w:before="0" w:line="276" w:lineRule="auto"/>
      <w:ind/>
      <w:jc w:val="left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  <w:widowControl w:val="0"/>
      <w:spacing w:after="200" w:before="0"/>
      <w:ind/>
      <w:jc w:val="center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fldChar w:fldCharType="begin"/>
    </w:r>
    <w:r>
      <w:rPr>
        <w:rFonts w:ascii="PT Astra Serif" w:hAnsi="PT Astra Serif"/>
        <w:sz w:val="24"/>
      </w:rPr>
      <w:instrText xml:space="preserve">PAGE </w:instrText>
    </w:r>
    <w:r>
      <w:rPr>
        <w:rFonts w:ascii="PT Astra Serif" w:hAnsi="PT Astra Serif"/>
        <w:sz w:val="24"/>
      </w:rPr>
      <w:fldChar w:fldCharType="separate"/>
    </w:r>
    <w:r>
      <w:rPr>
        <w:rFonts w:ascii="PT Astra Serif" w:hAnsi="PT Astra Serif"/>
        <w:sz w:val="24"/>
      </w:rPr>
      <w:t xml:space="preserve"> </w:t>
    </w:r>
    <w:r>
      <w:rPr>
        <w:rFonts w:ascii="PT Astra Serif" w:hAnsi="PT Astra Serif"/>
        <w:sz w:val="24"/>
      </w:rPr>
      <w:fldChar w:fldCharType="end"/>
    </w: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7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A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4_ch" w:type="character">
    <w:name w:val="Normal"/>
    <w:link w:val="Style_4"/>
    <w:rPr>
      <w:rFonts w:asciiTheme="minorAscii" w:hAnsiTheme="minorHAnsi"/>
      <w:color w:val="000000"/>
      <w:spacing w:val="0"/>
      <w:sz w:val="22"/>
    </w:rPr>
  </w:style>
  <w:style w:styleId="Style_6" w:type="paragraph">
    <w:name w:val="Contents 2"/>
    <w:link w:val="Style_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Contents 2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Символ нумерации"/>
    <w:link w:val="Style_7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7_ch" w:type="character">
    <w:name w:val="Символ нумерации"/>
    <w:link w:val="Style_7"/>
    <w:rPr>
      <w:rFonts w:asciiTheme="minorAscii" w:hAnsiTheme="minorHAnsi"/>
      <w:color w:val="000000"/>
      <w:spacing w:val="0"/>
      <w:sz w:val="22"/>
    </w:rPr>
  </w:style>
  <w:style w:styleId="Style_8" w:type="paragraph">
    <w:name w:val="toc 2"/>
    <w:next w:val="Style_4"/>
    <w:link w:val="Style_8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2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Заголовок"/>
    <w:basedOn w:val="Style_4"/>
    <w:next w:val="Style_10"/>
    <w:link w:val="Style_9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9_ch" w:type="character">
    <w:name w:val="Заголовок"/>
    <w:basedOn w:val="Style_4_ch"/>
    <w:link w:val="Style_9"/>
    <w:rPr>
      <w:rFonts w:ascii="PT Astra Serif" w:hAnsi="PT Astra Serif"/>
      <w:sz w:val="28"/>
    </w:rPr>
  </w:style>
  <w:style w:styleId="Style_11" w:type="paragraph">
    <w:name w:val="Contents 5"/>
    <w:link w:val="Style_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Contents 5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toc 4"/>
    <w:next w:val="Style_4"/>
    <w:link w:val="Style_12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4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toc 6"/>
    <w:next w:val="Style_4"/>
    <w:link w:val="Style_13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toc 6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toc 7"/>
    <w:next w:val="Style_4"/>
    <w:link w:val="Style_14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toc 7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Contents 7"/>
    <w:link w:val="Style_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Contents 7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Contents 8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_ch" w:type="character">
    <w:name w:val="Contents 8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Contents 6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_ch" w:type="character">
    <w:name w:val="Contents 6"/>
    <w:link w:val="Style_17"/>
    <w:rPr>
      <w:rFonts w:ascii="XO Thames" w:hAnsi="XO Thames"/>
      <w:color w:val="000000"/>
      <w:spacing w:val="0"/>
      <w:sz w:val="28"/>
    </w:rPr>
  </w:style>
  <w:style w:styleId="Style_18" w:type="paragraph">
    <w:name w:val="Endnote"/>
    <w:link w:val="Style_1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8_ch" w:type="character">
    <w:name w:val="Endnote"/>
    <w:link w:val="Style_18"/>
    <w:rPr>
      <w:rFonts w:ascii="XO Thames" w:hAnsi="XO Thames"/>
      <w:color w:val="000000"/>
      <w:spacing w:val="0"/>
      <w:sz w:val="22"/>
    </w:rPr>
  </w:style>
  <w:style w:styleId="Style_19" w:type="paragraph">
    <w:name w:val="heading 3"/>
    <w:link w:val="Style_19_ch"/>
    <w:uiPriority w:val="9"/>
    <w:qFormat/>
    <w:pPr>
      <w:ind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20" w:type="paragraph">
    <w:name w:val="Нижний колонтитул Знак"/>
    <w:basedOn w:val="Style_21"/>
    <w:link w:val="Style_20_ch"/>
  </w:style>
  <w:style w:styleId="Style_20_ch" w:type="character">
    <w:name w:val="Нижний колонтитул Знак"/>
    <w:basedOn w:val="Style_21_ch"/>
    <w:link w:val="Style_20"/>
  </w:style>
  <w:style w:styleId="Style_22" w:type="paragraph">
    <w:name w:val="List"/>
    <w:basedOn w:val="Style_23"/>
    <w:link w:val="Style_22_ch"/>
    <w:rPr>
      <w:rFonts w:ascii="PT Astra Serif" w:hAnsi="PT Astra Serif"/>
    </w:rPr>
  </w:style>
  <w:style w:styleId="Style_22_ch" w:type="character">
    <w:name w:val="List"/>
    <w:basedOn w:val="Style_23_ch"/>
    <w:link w:val="Style_22"/>
    <w:rPr>
      <w:rFonts w:ascii="PT Astra Serif" w:hAnsi="PT Astra Serif"/>
    </w:rPr>
  </w:style>
  <w:style w:styleId="Style_1" w:type="paragraph">
    <w:name w:val="Header"/>
    <w:basedOn w:val="Style_4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4_ch"/>
    <w:link w:val="Style_1"/>
  </w:style>
  <w:style w:styleId="Style_24" w:type="paragraph">
    <w:name w:val="Contents 3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_ch" w:type="character">
    <w:name w:val="Contents 3"/>
    <w:link w:val="Style_24"/>
    <w:rPr>
      <w:rFonts w:ascii="XO Thames" w:hAnsi="XO Thames"/>
      <w:color w:val="000000"/>
      <w:spacing w:val="0"/>
      <w:sz w:val="28"/>
    </w:rPr>
  </w:style>
  <w:style w:styleId="Style_10" w:type="paragraph">
    <w:name w:val="Body Text"/>
    <w:basedOn w:val="Style_4"/>
    <w:link w:val="Style_10_ch"/>
    <w:pPr>
      <w:widowControl w:val="0"/>
      <w:spacing w:after="140" w:before="0" w:line="276" w:lineRule="auto"/>
      <w:ind/>
    </w:pPr>
  </w:style>
  <w:style w:styleId="Style_10_ch" w:type="character">
    <w:name w:val="Body Text"/>
    <w:basedOn w:val="Style_4_ch"/>
    <w:link w:val="Style_10"/>
  </w:style>
  <w:style w:styleId="Style_25" w:type="paragraph">
    <w:name w:val="heading 3"/>
    <w:next w:val="Style_4"/>
    <w:link w:val="Style_25_ch"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5_ch" w:type="character">
    <w:name w:val="heading 3"/>
    <w:link w:val="Style_25"/>
    <w:rPr>
      <w:rFonts w:ascii="XO Thames" w:hAnsi="XO Thames"/>
      <w:b w:val="1"/>
      <w:color w:val="000000"/>
      <w:spacing w:val="0"/>
      <w:sz w:val="26"/>
    </w:rPr>
  </w:style>
  <w:style w:styleId="Style_26" w:type="paragraph">
    <w:name w:val="caption"/>
    <w:basedOn w:val="Style_4"/>
    <w:link w:val="Style_26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26_ch" w:type="character">
    <w:name w:val="caption"/>
    <w:basedOn w:val="Style_4_ch"/>
    <w:link w:val="Style_26"/>
    <w:rPr>
      <w:rFonts w:ascii="PT Astra Serif" w:hAnsi="PT Astra Serif"/>
      <w:i w:val="1"/>
      <w:sz w:val="24"/>
    </w:rPr>
  </w:style>
  <w:style w:styleId="Style_21" w:type="paragraph">
    <w:name w:val="Default Paragraph Font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1_ch" w:type="character">
    <w:name w:val="Default Paragraph Font"/>
    <w:link w:val="Style_21"/>
    <w:rPr>
      <w:rFonts w:asciiTheme="minorAscii" w:hAnsiTheme="minorHAnsi"/>
      <w:color w:val="000000"/>
      <w:spacing w:val="0"/>
      <w:sz w:val="22"/>
    </w:rPr>
  </w:style>
  <w:style w:styleId="Style_27" w:type="paragraph">
    <w:name w:val="Contents 9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_ch" w:type="character">
    <w:name w:val="Contents 9"/>
    <w:link w:val="Style_27"/>
    <w:rPr>
      <w:rFonts w:ascii="XO Thames" w:hAnsi="XO Thames"/>
      <w:color w:val="000000"/>
      <w:spacing w:val="0"/>
      <w:sz w:val="28"/>
    </w:rPr>
  </w:style>
  <w:style w:styleId="Style_28" w:type="paragraph">
    <w:name w:val="List"/>
    <w:basedOn w:val="Style_23"/>
    <w:link w:val="Style_28_ch"/>
    <w:rPr>
      <w:rFonts w:ascii="PT Astra Serif" w:hAnsi="PT Astra Serif"/>
    </w:rPr>
  </w:style>
  <w:style w:styleId="Style_28_ch" w:type="character">
    <w:name w:val="List"/>
    <w:basedOn w:val="Style_23_ch"/>
    <w:link w:val="Style_28"/>
    <w:rPr>
      <w:rFonts w:ascii="PT Astra Serif" w:hAnsi="PT Astra Serif"/>
    </w:rPr>
  </w:style>
  <w:style w:styleId="Style_2" w:type="paragraph">
    <w:name w:val="Footer"/>
    <w:basedOn w:val="Style_4"/>
    <w:link w:val="Style_2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4_ch"/>
    <w:link w:val="Style_2"/>
  </w:style>
  <w:style w:styleId="Style_29" w:type="paragraph">
    <w:name w:val="Верхний колонтитул Знак"/>
    <w:basedOn w:val="Style_21"/>
    <w:link w:val="Style_29_ch"/>
  </w:style>
  <w:style w:styleId="Style_29_ch" w:type="character">
    <w:name w:val="Верхний колонтитул Знак"/>
    <w:basedOn w:val="Style_21_ch"/>
    <w:link w:val="Style_29"/>
  </w:style>
  <w:style w:styleId="Style_30" w:type="paragraph">
    <w:name w:val="Heading 1"/>
    <w:link w:val="Style_30_ch"/>
    <w:rPr>
      <w:rFonts w:ascii="XO Thames" w:hAnsi="XO Thames"/>
      <w:b w:val="1"/>
      <w:color w:val="000000"/>
      <w:spacing w:val="0"/>
      <w:sz w:val="32"/>
    </w:rPr>
  </w:style>
  <w:style w:styleId="Style_30_ch" w:type="character">
    <w:name w:val="Heading 1"/>
    <w:link w:val="Style_30"/>
    <w:rPr>
      <w:rFonts w:ascii="XO Thames" w:hAnsi="XO Thames"/>
      <w:b w:val="1"/>
      <w:color w:val="000000"/>
      <w:spacing w:val="0"/>
      <w:sz w:val="32"/>
    </w:rPr>
  </w:style>
  <w:style w:styleId="Style_31" w:type="paragraph">
    <w:name w:val="toc 3"/>
    <w:next w:val="Style_4"/>
    <w:link w:val="Style_31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toc 3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Caption"/>
    <w:basedOn w:val="Style_4"/>
    <w:link w:val="Style_32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32_ch" w:type="character">
    <w:name w:val="Caption"/>
    <w:basedOn w:val="Style_4_ch"/>
    <w:link w:val="Style_32"/>
    <w:rPr>
      <w:rFonts w:ascii="PT Astra Serif" w:hAnsi="PT Astra Serif"/>
      <w:i w:val="1"/>
      <w:sz w:val="24"/>
    </w:rPr>
  </w:style>
  <w:style w:styleId="Style_33" w:type="paragraph">
    <w:name w:val="heading 5"/>
    <w:link w:val="Style_33_ch"/>
    <w:uiPriority w:val="9"/>
    <w:qFormat/>
    <w:pPr>
      <w:ind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3_ch" w:type="character">
    <w:name w:val="heading 5"/>
    <w:link w:val="Style_33"/>
    <w:rPr>
      <w:rFonts w:ascii="XO Thames" w:hAnsi="XO Thames"/>
      <w:b w:val="1"/>
      <w:color w:val="000000"/>
      <w:spacing w:val="0"/>
      <w:sz w:val="22"/>
    </w:rPr>
  </w:style>
  <w:style w:styleId="Style_3" w:type="paragraph">
    <w:name w:val="Колонтитул"/>
    <w:basedOn w:val="Style_4"/>
    <w:link w:val="Style_3_ch"/>
  </w:style>
  <w:style w:styleId="Style_3_ch" w:type="character">
    <w:name w:val="Колонтитул"/>
    <w:basedOn w:val="Style_4_ch"/>
    <w:link w:val="Style_3"/>
  </w:style>
  <w:style w:styleId="Style_34" w:type="paragraph">
    <w:name w:val="heading 1"/>
    <w:next w:val="Style_4"/>
    <w:link w:val="Style_3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34_ch" w:type="character">
    <w:name w:val="heading 1"/>
    <w:link w:val="Style_34"/>
    <w:rPr>
      <w:rFonts w:ascii="XO Thames" w:hAnsi="XO Thames"/>
      <w:b w:val="1"/>
      <w:color w:val="000000"/>
      <w:spacing w:val="0"/>
      <w:sz w:val="32"/>
    </w:rPr>
  </w:style>
  <w:style w:styleId="Style_35" w:type="paragraph">
    <w:name w:val="Balloon Text"/>
    <w:basedOn w:val="Style_4"/>
    <w:link w:val="Style_35_ch"/>
    <w:pPr>
      <w:widowControl w:val="0"/>
      <w:spacing w:after="0" w:before="0" w:line="240" w:lineRule="auto"/>
      <w:ind/>
    </w:pPr>
    <w:rPr>
      <w:rFonts w:ascii="Tahoma" w:hAnsi="Tahoma"/>
      <w:sz w:val="16"/>
    </w:rPr>
  </w:style>
  <w:style w:styleId="Style_35_ch" w:type="character">
    <w:name w:val="Balloon Text"/>
    <w:basedOn w:val="Style_4_ch"/>
    <w:link w:val="Style_35"/>
    <w:rPr>
      <w:rFonts w:ascii="Tahoma" w:hAnsi="Tahoma"/>
      <w:sz w:val="16"/>
    </w:rPr>
  </w:style>
  <w:style w:styleId="Style_36" w:type="paragraph">
    <w:name w:val="heading 5"/>
    <w:next w:val="Style_4"/>
    <w:link w:val="Style_36_ch"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6_ch" w:type="character">
    <w:name w:val="heading 5"/>
    <w:link w:val="Style_36"/>
    <w:rPr>
      <w:rFonts w:ascii="XO Thames" w:hAnsi="XO Thames"/>
      <w:b w:val="1"/>
      <w:color w:val="000000"/>
      <w:spacing w:val="0"/>
      <w:sz w:val="22"/>
    </w:rPr>
  </w:style>
  <w:style w:styleId="Style_37" w:type="paragraph">
    <w:name w:val="Hyperlink"/>
    <w:link w:val="Style_37_ch"/>
    <w:rPr>
      <w:color w:val="000080"/>
      <w:u w:val="single"/>
    </w:rPr>
  </w:style>
  <w:style w:styleId="Style_37_ch" w:type="character">
    <w:name w:val="Hyperlink"/>
    <w:link w:val="Style_37"/>
    <w:rPr>
      <w:color w:val="000080"/>
      <w:u w:val="single"/>
    </w:rPr>
  </w:style>
  <w:style w:styleId="Style_38" w:type="paragraph">
    <w:name w:val="Footnote"/>
    <w:link w:val="Style_3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8_ch" w:type="character">
    <w:name w:val="Footnote"/>
    <w:link w:val="Style_38"/>
    <w:rPr>
      <w:rFonts w:ascii="XO Thames" w:hAnsi="XO Thames"/>
      <w:color w:val="000000"/>
      <w:spacing w:val="0"/>
      <w:sz w:val="22"/>
    </w:rPr>
  </w:style>
  <w:style w:styleId="Style_39" w:type="paragraph">
    <w:name w:val="toc 1"/>
    <w:next w:val="Style_4"/>
    <w:link w:val="Style_39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9_ch" w:type="character">
    <w:name w:val="toc 1"/>
    <w:link w:val="Style_39"/>
    <w:rPr>
      <w:rFonts w:ascii="XO Thames" w:hAnsi="XO Thames"/>
      <w:b w:val="1"/>
      <w:color w:val="000000"/>
      <w:spacing w:val="0"/>
      <w:sz w:val="28"/>
    </w:rPr>
  </w:style>
  <w:style w:styleId="Style_40" w:type="paragraph">
    <w:name w:val="Header and Footer"/>
    <w:link w:val="Style_40_ch"/>
  </w:style>
  <w:style w:styleId="Style_40_ch" w:type="character">
    <w:name w:val="Header and Footer"/>
    <w:link w:val="Style_40"/>
  </w:style>
  <w:style w:styleId="Style_41" w:type="paragraph">
    <w:name w:val="toc 9"/>
    <w:next w:val="Style_4"/>
    <w:link w:val="Style_41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1_ch" w:type="character">
    <w:name w:val="toc 9"/>
    <w:link w:val="Style_41"/>
    <w:rPr>
      <w:rFonts w:ascii="XO Thames" w:hAnsi="XO Thames"/>
      <w:color w:val="000000"/>
      <w:spacing w:val="0"/>
      <w:sz w:val="28"/>
    </w:rPr>
  </w:style>
  <w:style w:styleId="Style_42" w:type="paragraph">
    <w:name w:val="Header"/>
    <w:link w:val="Style_42_ch"/>
  </w:style>
  <w:style w:styleId="Style_42_ch" w:type="character">
    <w:name w:val="Header"/>
    <w:link w:val="Style_42"/>
  </w:style>
  <w:style w:styleId="Style_43" w:type="paragraph">
    <w:name w:val="heading 4"/>
    <w:next w:val="Style_4"/>
    <w:link w:val="Style_43_ch"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3_ch" w:type="character">
    <w:name w:val="heading 4"/>
    <w:link w:val="Style_43"/>
    <w:rPr>
      <w:rFonts w:ascii="XO Thames" w:hAnsi="XO Thames"/>
      <w:b w:val="1"/>
      <w:color w:val="000000"/>
      <w:spacing w:val="0"/>
      <w:sz w:val="24"/>
    </w:rPr>
  </w:style>
  <w:style w:styleId="Style_44" w:type="paragraph">
    <w:name w:val="toc 8"/>
    <w:next w:val="Style_4"/>
    <w:link w:val="Style_44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44_ch" w:type="character">
    <w:name w:val="toc 8"/>
    <w:link w:val="Style_44"/>
    <w:rPr>
      <w:rFonts w:ascii="XO Thames" w:hAnsi="XO Thames"/>
      <w:color w:val="000000"/>
      <w:spacing w:val="0"/>
      <w:sz w:val="28"/>
    </w:rPr>
  </w:style>
  <w:style w:styleId="Style_45" w:type="paragraph">
    <w:name w:val="Subtitle"/>
    <w:link w:val="Style_45_ch"/>
    <w:rPr>
      <w:rFonts w:ascii="XO Thames" w:hAnsi="XO Thames"/>
      <w:i w:val="1"/>
      <w:sz w:val="24"/>
    </w:rPr>
  </w:style>
  <w:style w:styleId="Style_45_ch" w:type="character">
    <w:name w:val="Subtitle"/>
    <w:link w:val="Style_45"/>
    <w:rPr>
      <w:rFonts w:ascii="XO Thames" w:hAnsi="XO Thames"/>
      <w:i w:val="1"/>
      <w:sz w:val="24"/>
    </w:rPr>
  </w:style>
  <w:style w:styleId="Style_46" w:type="paragraph">
    <w:name w:val="Указатель"/>
    <w:basedOn w:val="Style_4"/>
    <w:link w:val="Style_46_ch"/>
    <w:rPr>
      <w:rFonts w:ascii="PT Astra Serif" w:hAnsi="PT Astra Serif"/>
    </w:rPr>
  </w:style>
  <w:style w:styleId="Style_46_ch" w:type="character">
    <w:name w:val="Указатель"/>
    <w:basedOn w:val="Style_4_ch"/>
    <w:link w:val="Style_46"/>
    <w:rPr>
      <w:rFonts w:ascii="PT Astra Serif" w:hAnsi="PT Astra Serif"/>
    </w:rPr>
  </w:style>
  <w:style w:styleId="Style_23" w:type="paragraph">
    <w:name w:val="Text body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3_ch" w:type="character">
    <w:name w:val="Text body"/>
    <w:link w:val="Style_23"/>
    <w:rPr>
      <w:rFonts w:asciiTheme="minorAscii" w:hAnsiTheme="minorHAnsi"/>
      <w:color w:val="000000"/>
      <w:spacing w:val="0"/>
      <w:sz w:val="22"/>
    </w:rPr>
  </w:style>
  <w:style w:styleId="Style_47" w:type="paragraph">
    <w:name w:val="Internet link"/>
    <w:link w:val="Style_4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80"/>
      <w:spacing w:val="0"/>
      <w:sz w:val="22"/>
      <w:u w:val="single"/>
    </w:rPr>
  </w:style>
  <w:style w:styleId="Style_47_ch" w:type="character">
    <w:name w:val="Internet link"/>
    <w:link w:val="Style_47"/>
    <w:rPr>
      <w:rFonts w:ascii="Calibri" w:hAnsi="Calibri"/>
      <w:color w:val="000080"/>
      <w:spacing w:val="0"/>
      <w:sz w:val="22"/>
      <w:u w:val="single"/>
    </w:rPr>
  </w:style>
  <w:style w:styleId="Style_48" w:type="paragraph">
    <w:name w:val="toc 5"/>
    <w:next w:val="Style_4"/>
    <w:link w:val="Style_48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8_ch" w:type="character">
    <w:name w:val="toc 5"/>
    <w:link w:val="Style_48"/>
    <w:rPr>
      <w:rFonts w:ascii="XO Thames" w:hAnsi="XO Thames"/>
      <w:color w:val="000000"/>
      <w:spacing w:val="0"/>
      <w:sz w:val="28"/>
    </w:rPr>
  </w:style>
  <w:style w:styleId="Style_49" w:type="paragraph">
    <w:name w:val="ConsPlusNormal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8"/>
    </w:rPr>
  </w:style>
  <w:style w:styleId="Style_49_ch" w:type="character">
    <w:name w:val="ConsPlusNormal"/>
    <w:link w:val="Style_49"/>
    <w:rPr>
      <w:rFonts w:ascii="Times New Roman" w:hAnsi="Times New Roman"/>
      <w:color w:val="000000"/>
      <w:spacing w:val="0"/>
      <w:sz w:val="28"/>
    </w:rPr>
  </w:style>
  <w:style w:styleId="Style_50" w:type="paragraph">
    <w:name w:val="heading 2"/>
    <w:next w:val="Style_4"/>
    <w:link w:val="Style_50_ch"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50_ch" w:type="character">
    <w:name w:val="heading 2"/>
    <w:link w:val="Style_50"/>
    <w:rPr>
      <w:rFonts w:ascii="XO Thames" w:hAnsi="XO Thames"/>
      <w:b w:val="1"/>
      <w:color w:val="000000"/>
      <w:spacing w:val="0"/>
      <w:sz w:val="28"/>
    </w:rPr>
  </w:style>
  <w:style w:styleId="Style_51" w:type="paragraph">
    <w:name w:val="Title"/>
    <w:link w:val="Style_51_ch"/>
    <w:rPr>
      <w:rFonts w:ascii="XO Thames" w:hAnsi="XO Thames"/>
      <w:b w:val="1"/>
      <w:caps w:val="1"/>
      <w:sz w:val="40"/>
    </w:rPr>
  </w:style>
  <w:style w:styleId="Style_51_ch" w:type="character">
    <w:name w:val="Title"/>
    <w:link w:val="Style_51"/>
    <w:rPr>
      <w:rFonts w:ascii="XO Thames" w:hAnsi="XO Thames"/>
      <w:b w:val="1"/>
      <w:caps w:val="1"/>
      <w:sz w:val="40"/>
    </w:rPr>
  </w:style>
  <w:style w:styleId="Style_52" w:type="paragraph">
    <w:name w:val="Contents 4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2_ch" w:type="character">
    <w:name w:val="Contents 4"/>
    <w:link w:val="Style_52"/>
    <w:rPr>
      <w:rFonts w:ascii="XO Thames" w:hAnsi="XO Thames"/>
      <w:color w:val="000000"/>
      <w:spacing w:val="0"/>
      <w:sz w:val="28"/>
    </w:rPr>
  </w:style>
  <w:style w:styleId="Style_53" w:type="paragraph">
    <w:name w:val="Subtitle"/>
    <w:next w:val="Style_4"/>
    <w:link w:val="Style_53_ch"/>
    <w:uiPriority w:val="11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53_ch" w:type="character">
    <w:name w:val="Subtitle"/>
    <w:link w:val="Style_53"/>
    <w:rPr>
      <w:rFonts w:ascii="XO Thames" w:hAnsi="XO Thames"/>
      <w:i w:val="1"/>
      <w:color w:val="000000"/>
      <w:spacing w:val="0"/>
      <w:sz w:val="24"/>
    </w:rPr>
  </w:style>
  <w:style w:styleId="Style_54" w:type="paragraph">
    <w:name w:val="Contents 1"/>
    <w:link w:val="Style_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4_ch" w:type="character">
    <w:name w:val="Contents 1"/>
    <w:link w:val="Style_54"/>
    <w:rPr>
      <w:rFonts w:ascii="XO Thames" w:hAnsi="XO Thames"/>
      <w:b w:val="1"/>
      <w:color w:val="000000"/>
      <w:spacing w:val="0"/>
      <w:sz w:val="28"/>
    </w:rPr>
  </w:style>
  <w:style w:styleId="Style_55" w:type="paragraph">
    <w:name w:val="Title"/>
    <w:next w:val="Style_4"/>
    <w:link w:val="Style_55_ch"/>
    <w:uiPriority w:val="10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55_ch" w:type="character">
    <w:name w:val="Title"/>
    <w:link w:val="Style_55"/>
    <w:rPr>
      <w:rFonts w:ascii="XO Thames" w:hAnsi="XO Thames"/>
      <w:b w:val="1"/>
      <w:caps w:val="1"/>
      <w:color w:val="000000"/>
      <w:spacing w:val="0"/>
      <w:sz w:val="40"/>
    </w:rPr>
  </w:style>
  <w:style w:styleId="Style_56" w:type="paragraph">
    <w:name w:val="heading 4"/>
    <w:link w:val="Style_56_ch"/>
    <w:uiPriority w:val="9"/>
    <w:qFormat/>
    <w:pPr>
      <w:ind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56_ch" w:type="character">
    <w:name w:val="heading 4"/>
    <w:link w:val="Style_56"/>
    <w:rPr>
      <w:rFonts w:ascii="XO Thames" w:hAnsi="XO Thames"/>
      <w:b w:val="1"/>
      <w:color w:val="000000"/>
      <w:spacing w:val="0"/>
      <w:sz w:val="24"/>
    </w:rPr>
  </w:style>
  <w:style w:styleId="Style_57" w:type="paragraph">
    <w:name w:val="Footer"/>
    <w:link w:val="Style_57_ch"/>
  </w:style>
  <w:style w:styleId="Style_57_ch" w:type="character">
    <w:name w:val="Footer"/>
    <w:link w:val="Style_57"/>
  </w:style>
  <w:style w:styleId="Style_58" w:type="paragraph">
    <w:name w:val="heading 2"/>
    <w:link w:val="Style_58_ch"/>
    <w:uiPriority w:val="9"/>
    <w:qFormat/>
    <w:pPr>
      <w:ind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58_ch" w:type="character">
    <w:name w:val="heading 2"/>
    <w:link w:val="Style_58"/>
    <w:rPr>
      <w:rFonts w:ascii="XO Thames" w:hAnsi="XO Thames"/>
      <w:b w:val="1"/>
      <w:color w:val="000000"/>
      <w:spacing w:val="0"/>
      <w:sz w:val="28"/>
    </w:rPr>
  </w:style>
  <w:style w:styleId="Style_59" w:type="paragraph">
    <w:name w:val="Caption"/>
    <w:link w:val="Style_59_ch"/>
    <w:rPr>
      <w:rFonts w:ascii="PT Astra Serif" w:hAnsi="PT Astra Serif"/>
      <w:i w:val="1"/>
      <w:sz w:val="24"/>
    </w:rPr>
  </w:style>
  <w:style w:styleId="Style_59_ch" w:type="character">
    <w:name w:val="Caption"/>
    <w:link w:val="Style_59"/>
    <w:rPr>
      <w:rFonts w:ascii="PT Astra Serif" w:hAnsi="PT Astra Serif"/>
      <w:i w:val="1"/>
      <w:sz w:val="24"/>
    </w:rPr>
  </w:style>
  <w:style w:styleId="Style_60" w:type="table">
    <w:name w:val="Table Grid"/>
    <w:basedOn w:val="Style_5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fontTable.xml" Type="http://schemas.openxmlformats.org/officeDocument/2006/relationships/fontTable"/>
  <Relationship Id="rId7" Target="footer7.xml" Type="http://schemas.openxmlformats.org/officeDocument/2006/relationships/footer"/>
  <Relationship Id="rId6" Target="header6.xml" Type="http://schemas.openxmlformats.org/officeDocument/2006/relationships/header"/>
  <Relationship Id="rId14" Target="footer14.xml" Type="http://schemas.openxmlformats.org/officeDocument/2006/relationships/footer"/>
  <Relationship Id="rId13" Target="header13.xml" Type="http://schemas.openxmlformats.org/officeDocument/2006/relationships/header"/>
  <Relationship Id="rId22" Target="theme/theme1.xml" Type="http://schemas.openxmlformats.org/officeDocument/2006/relationships/theme"/>
  <Relationship Id="rId18" Target="settings.xml" Type="http://schemas.openxmlformats.org/officeDocument/2006/relationships/settings"/>
  <Relationship Id="rId4" Target="header4.xml" Type="http://schemas.openxmlformats.org/officeDocument/2006/relationships/header"/>
  <Relationship Id="rId3" Target="footer3.xml" Type="http://schemas.openxmlformats.org/officeDocument/2006/relationships/footer"/>
  <Relationship Id="rId12" Target="footer12.xml" Type="http://schemas.openxmlformats.org/officeDocument/2006/relationships/footer"/>
  <Relationship Id="rId10" Target="footer10.xml" Type="http://schemas.openxmlformats.org/officeDocument/2006/relationships/footer"/>
  <Relationship Id="rId19" Target="styles.xml" Type="http://schemas.openxmlformats.org/officeDocument/2006/relationships/styles"/>
  <Relationship Id="rId5" Target="footer5.xml" Type="http://schemas.openxmlformats.org/officeDocument/2006/relationships/footer"/>
  <Relationship Id="rId11" Target="header11.xml" Type="http://schemas.openxmlformats.org/officeDocument/2006/relationships/header"/>
  <Relationship Id="rId8" Target="header8.xml" Type="http://schemas.openxmlformats.org/officeDocument/2006/relationships/header"/>
  <Relationship Id="rId16" Target="footer16.xml" Type="http://schemas.openxmlformats.org/officeDocument/2006/relationships/footer"/>
  <Relationship Id="rId20" Target="stylesWithEffects.xml" Type="http://schemas.microsoft.com/office/2007/relationships/stylesWithEffects"/>
  <Relationship Id="rId2" Target="footer2.xml" Type="http://schemas.openxmlformats.org/officeDocument/2006/relationships/footer"/>
  <Relationship Id="rId21" Target="webSettings.xml" Type="http://schemas.openxmlformats.org/officeDocument/2006/relationships/webSettings"/>
  <Relationship Id="rId9" Target="footer9.xml" Type="http://schemas.openxmlformats.org/officeDocument/2006/relationships/footer"/>
  <Relationship Id="rId15" Target="header15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2026-08-05T09:39:42Z</dcterms:created>
  <dcterms:modified xsi:type="dcterms:W3CDTF">2026-08-06T04:55:12Z</dcterms:modified>
</cp:coreProperties>
</file>