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1.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9.xml"/>
  <Override ContentType="application/vnd.openxmlformats-officedocument.wordprocessingml.header+xml" PartName="/word/header10.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8.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9000000">
      <w:pPr>
        <w:widowControl w:val="0"/>
        <w:ind/>
        <w:jc w:val="center"/>
        <w:rPr>
          <w:sz w:val="28"/>
        </w:rPr>
      </w:pPr>
      <w:r>
        <w:rPr>
          <w:sz w:val="28"/>
        </w:rPr>
        <w:t>АДМИНИСТРАЦИЯ ГОРОДА МАГНИТОГОРСКА</w:t>
      </w:r>
    </w:p>
    <w:p w14:paraId="1A000000">
      <w:pPr>
        <w:widowControl w:val="0"/>
        <w:ind/>
        <w:jc w:val="center"/>
        <w:rPr>
          <w:sz w:val="28"/>
        </w:rPr>
      </w:pPr>
      <w:r>
        <w:rPr>
          <w:sz w:val="28"/>
        </w:rPr>
        <w:t>ЧЕЛЯБИНСКОЙ ОБЛАСТИ</w:t>
      </w:r>
    </w:p>
    <w:p w14:paraId="1B000000">
      <w:pPr>
        <w:widowControl w:val="0"/>
        <w:ind/>
        <w:jc w:val="center"/>
        <w:rPr>
          <w:sz w:val="28"/>
        </w:rPr>
      </w:pPr>
      <w:r>
        <w:rPr>
          <w:sz w:val="28"/>
        </w:rPr>
        <w:t>ПОСТАНОВЛЕНИЕ</w:t>
      </w:r>
    </w:p>
    <w:p w14:paraId="1C000000">
      <w:pPr>
        <w:rPr>
          <w:spacing w:val="-4"/>
          <w:sz w:val="28"/>
        </w:rPr>
      </w:pPr>
    </w:p>
    <w:p w14:paraId="1D000000">
      <w:pPr>
        <w:widowControl w:val="0"/>
        <w:ind/>
        <w:jc w:val="center"/>
        <w:rPr>
          <w:spacing w:val="-4"/>
          <w:sz w:val="28"/>
        </w:rPr>
      </w:pPr>
      <w:r>
        <w:rPr>
          <w:spacing w:val="-4"/>
          <w:sz w:val="28"/>
        </w:rPr>
        <w:t>24.</w:t>
      </w:r>
      <w:r>
        <w:rPr>
          <w:spacing w:val="-4"/>
          <w:sz w:val="28"/>
        </w:rPr>
        <w:t>07</w:t>
      </w:r>
      <w:r>
        <w:rPr>
          <w:spacing w:val="-4"/>
          <w:sz w:val="28"/>
        </w:rPr>
        <w:t>.20</w:t>
      </w:r>
      <w:r>
        <w:rPr>
          <w:spacing w:val="-4"/>
          <w:sz w:val="28"/>
        </w:rPr>
        <w:t>26</w:t>
      </w:r>
      <w:r>
        <w:rPr>
          <w:spacing w:val="-4"/>
          <w:sz w:val="28"/>
        </w:rPr>
        <w:t xml:space="preserve">                                        </w:t>
      </w:r>
      <w:r>
        <w:rPr>
          <w:spacing w:val="-4"/>
          <w:sz w:val="28"/>
        </w:rPr>
        <w:t xml:space="preserve">                             № 5536</w:t>
      </w:r>
      <w:r>
        <w:rPr>
          <w:spacing w:val="-4"/>
          <w:sz w:val="28"/>
        </w:rPr>
        <w:t>-П</w:t>
      </w:r>
    </w:p>
    <w:p w14:paraId="1E000000">
      <w:pPr>
        <w:pStyle w:val="Style_1"/>
        <w:rPr>
          <w:rFonts w:ascii="PT Astra Serif" w:hAnsi="PT Astra Serif"/>
          <w:sz w:val="28"/>
        </w:rPr>
      </w:pPr>
    </w:p>
    <w:p w14:paraId="1F000000">
      <w:pPr>
        <w:pStyle w:val="Style_1"/>
        <w:widowControl w:val="1"/>
        <w:spacing w:after="0" w:before="0" w:line="240" w:lineRule="auto"/>
        <w:ind w:firstLine="0" w:left="0" w:right="4535"/>
        <w:contextualSpacing w:val="0"/>
        <w:jc w:val="left"/>
        <w:rPr>
          <w:rFonts w:ascii="PT Astra Serif" w:hAnsi="PT Astra Serif"/>
          <w:color w:val="000000"/>
          <w:sz w:val="28"/>
        </w:rPr>
      </w:pPr>
      <w:r>
        <w:rPr>
          <w:rFonts w:ascii="PT Astra Serif" w:hAnsi="PT Astra Serif"/>
          <w:color w:val="000000"/>
          <w:sz w:val="28"/>
        </w:rPr>
        <w:t>О внесении изменений в постановление администрации города Магнитогорска от 29.12.2020 № 15409-П</w:t>
      </w:r>
    </w:p>
    <w:p w14:paraId="20000000">
      <w:pPr>
        <w:pStyle w:val="Style_4"/>
        <w:widowControl w:val="1"/>
        <w:spacing w:line="240" w:lineRule="auto"/>
        <w:ind w:firstLine="0" w:left="0" w:right="0"/>
        <w:jc w:val="both"/>
        <w:rPr>
          <w:rFonts w:ascii="PT Astra Serif" w:hAnsi="PT Astra Serif"/>
          <w:b w:val="0"/>
          <w:color w:val="000000"/>
          <w:sz w:val="28"/>
        </w:rPr>
      </w:pPr>
    </w:p>
    <w:p w14:paraId="21000000">
      <w:pPr>
        <w:pStyle w:val="Style_4"/>
        <w:widowControl w:val="1"/>
        <w:spacing w:after="0" w:before="0" w:line="240" w:lineRule="auto"/>
        <w:ind w:firstLine="737" w:left="0" w:right="0"/>
        <w:contextualSpacing w:val="0"/>
        <w:jc w:val="both"/>
      </w:pPr>
      <w:r>
        <w:rPr>
          <w:rFonts w:ascii="PT Astra Serif" w:hAnsi="PT Astra Serif"/>
          <w:b w:val="0"/>
          <w:color w:val="000000"/>
          <w:spacing w:val="-6"/>
          <w:sz w:val="28"/>
        </w:rPr>
        <w:t>В целях обеспечения ведения индивидуального (персонифицированного)</w:t>
      </w:r>
      <w:r>
        <w:rPr>
          <w:rFonts w:ascii="PT Astra Serif" w:hAnsi="PT Astra Serif"/>
          <w:b w:val="0"/>
          <w:color w:val="000000"/>
          <w:sz w:val="28"/>
        </w:rPr>
        <w:t xml:space="preserve"> учета в системах обязательного пенсионного страхования и обязательного социального страхования в соответствии с приказом Фонда пенсионного </w:t>
      </w:r>
      <w:r>
        <w:rPr>
          <w:rFonts w:ascii="PT Astra Serif" w:hAnsi="PT Astra Serif"/>
          <w:b w:val="0"/>
          <w:color w:val="000000"/>
          <w:sz w:val="28"/>
        </w:rPr>
        <w:br/>
      </w:r>
      <w:r>
        <w:rPr>
          <w:rFonts w:ascii="PT Astra Serif" w:hAnsi="PT Astra Serif"/>
          <w:b w:val="0"/>
          <w:color w:val="000000"/>
          <w:sz w:val="28"/>
        </w:rPr>
        <w:t xml:space="preserve">и социального страхования Российской Федерации от 15.04.2026 № 389 </w:t>
      </w:r>
      <w:r>
        <w:rPr>
          <w:rFonts w:ascii="PT Astra Serif" w:hAnsi="PT Astra Serif"/>
          <w:b w:val="0"/>
          <w:color w:val="000000"/>
          <w:sz w:val="28"/>
        </w:rPr>
        <w:br/>
      </w:r>
      <w:r>
        <w:rPr>
          <w:rFonts w:ascii="PT Astra Serif" w:hAnsi="PT Astra Serif"/>
          <w:b w:val="0"/>
          <w:color w:val="000000"/>
          <w:sz w:val="28"/>
        </w:rPr>
        <w:t xml:space="preserve">«О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(персонифицированного) учета в системах обязательного социального страхования», руководствуясь Уставом города Магнитогорска, </w:t>
      </w:r>
    </w:p>
    <w:p w14:paraId="22000000">
      <w:pPr>
        <w:pStyle w:val="Style_4"/>
        <w:widowControl w:val="1"/>
        <w:spacing w:line="240" w:lineRule="auto"/>
        <w:ind w:firstLine="0" w:left="0" w:right="0"/>
        <w:jc w:val="both"/>
        <w:rPr>
          <w:rFonts w:ascii="PT Astra Serif" w:hAnsi="PT Astra Serif"/>
          <w:b w:val="0"/>
          <w:color w:val="000000"/>
          <w:sz w:val="28"/>
        </w:rPr>
      </w:pPr>
    </w:p>
    <w:p w14:paraId="23000000">
      <w:pPr>
        <w:pStyle w:val="Style_4"/>
        <w:widowControl w:val="1"/>
        <w:spacing w:line="240" w:lineRule="auto"/>
        <w:ind w:firstLine="0" w:left="0" w:right="0"/>
        <w:jc w:val="both"/>
        <w:rPr>
          <w:rFonts w:ascii="PT Astra Serif" w:hAnsi="PT Astra Serif"/>
          <w:b w:val="0"/>
          <w:color w:val="000000"/>
          <w:sz w:val="28"/>
        </w:rPr>
      </w:pPr>
      <w:r>
        <w:rPr>
          <w:rFonts w:ascii="PT Astra Serif" w:hAnsi="PT Astra Serif"/>
          <w:b w:val="0"/>
          <w:color w:val="000000"/>
          <w:sz w:val="28"/>
        </w:rPr>
        <w:t>ПОСТАНОВЛЯЮ:</w:t>
      </w:r>
    </w:p>
    <w:p w14:paraId="24000000">
      <w:pPr>
        <w:pStyle w:val="Style_4"/>
        <w:widowControl w:val="1"/>
        <w:spacing w:line="240" w:lineRule="auto"/>
        <w:ind w:firstLine="709" w:left="0" w:right="0"/>
        <w:jc w:val="both"/>
      </w:pPr>
      <w:r>
        <w:rPr>
          <w:rFonts w:ascii="PT Astra Serif" w:hAnsi="PT Astra Serif"/>
          <w:b w:val="0"/>
          <w:color w:val="000000"/>
          <w:sz w:val="28"/>
        </w:rPr>
        <w:t xml:space="preserve">1. Внести в постановление администрации города Магнитогорска </w:t>
      </w:r>
      <w:r>
        <w:rPr>
          <w:rFonts w:ascii="PT Astra Serif" w:hAnsi="PT Astra Serif"/>
          <w:b w:val="0"/>
          <w:color w:val="000000"/>
          <w:sz w:val="28"/>
        </w:rPr>
        <w:br/>
      </w:r>
      <w:r>
        <w:rPr>
          <w:rFonts w:ascii="PT Astra Serif" w:hAnsi="PT Astra Serif"/>
          <w:b w:val="0"/>
          <w:color w:val="000000"/>
          <w:sz w:val="28"/>
        </w:rPr>
        <w:t>от 29.12.2020 № 15409-П «Об утверждении Методических рекомендаций об оплате труда работников муниципальных учреждений, подведомственных Управлению культуры администрации города Магнитогорска» следующие изменения:</w:t>
      </w:r>
    </w:p>
    <w:p w14:paraId="25000000">
      <w:pPr>
        <w:pStyle w:val="Style_1"/>
        <w:widowControl w:val="1"/>
        <w:tabs>
          <w:tab w:leader="none" w:pos="705" w:val="left"/>
        </w:tabs>
        <w:spacing w:line="240" w:lineRule="auto"/>
        <w:ind w:firstLine="709" w:left="0" w:right="0"/>
        <w:jc w:val="both"/>
      </w:pPr>
      <w:r>
        <w:rPr>
          <w:rFonts w:ascii="PT Astra Serif" w:hAnsi="PT Astra Serif"/>
          <w:b w:val="0"/>
          <w:color w:val="000000"/>
          <w:sz w:val="28"/>
        </w:rPr>
        <w:t>1) пункт 11 раздела 2 изложить в следующей редакции:</w:t>
      </w:r>
    </w:p>
    <w:p w14:paraId="26000000">
      <w:pPr>
        <w:pStyle w:val="Style_1"/>
        <w:widowControl w:val="1"/>
        <w:tabs>
          <w:tab w:leader="none" w:pos="705" w:val="left"/>
        </w:tabs>
        <w:spacing w:line="240" w:lineRule="auto"/>
        <w:ind w:firstLine="709" w:left="0" w:right="0"/>
        <w:jc w:val="both"/>
      </w:pPr>
      <w:r>
        <w:rPr>
          <w:rFonts w:ascii="PT Astra Serif" w:hAnsi="PT Astra Serif"/>
          <w:b w:val="0"/>
          <w:color w:val="000000"/>
          <w:sz w:val="28"/>
        </w:rPr>
        <w:t>«</w:t>
      </w:r>
      <w:r>
        <w:rPr>
          <w:rFonts w:ascii="PT Astra Serif" w:hAnsi="PT Astra Serif"/>
          <w:color w:val="000000"/>
          <w:sz w:val="28"/>
        </w:rPr>
        <w:t xml:space="preserve">11. Должностной оклад (ставка заработной платы) педагогическим работникам учреждений образования, подведомственных управлению культуры администрации города Магнитогорска, устанавливается за продолжительность рабочего времени (норму часов педагогической работы за ставку заработной платы), установленную приказом Министерства просвещения Российской Федерации от 04 апреля 2025 г. № 269 </w:t>
      </w:r>
      <w:r>
        <w:rPr>
          <w:rFonts w:ascii="PT Astra Serif" w:hAnsi="PT Astra Serif"/>
          <w:color w:val="000000"/>
          <w:sz w:val="28"/>
        </w:rPr>
        <w:br/>
      </w:r>
      <w:r>
        <w:rPr>
          <w:rFonts w:ascii="PT Astra Serif" w:hAnsi="PT Astra Serif"/>
          <w:color w:val="000000"/>
          <w:sz w:val="28"/>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27000000">
      <w:pPr>
        <w:pStyle w:val="Style_4"/>
        <w:widowControl w:val="1"/>
        <w:spacing w:line="240" w:lineRule="auto"/>
        <w:ind w:firstLine="709" w:left="0" w:right="0"/>
        <w:jc w:val="both"/>
      </w:pPr>
      <w:r>
        <w:rPr>
          <w:rFonts w:ascii="PT Astra Serif" w:hAnsi="PT Astra Serif"/>
          <w:b w:val="0"/>
          <w:color w:val="000000"/>
          <w:sz w:val="28"/>
        </w:rPr>
        <w:t>2) приложени</w:t>
      </w:r>
      <w:r>
        <w:rPr>
          <w:rFonts w:ascii="PT Astra Serif" w:hAnsi="PT Astra Serif"/>
          <w:b w:val="0"/>
          <w:color w:val="000000"/>
          <w:sz w:val="28"/>
          <w:u w:val="none"/>
        </w:rPr>
        <w:t xml:space="preserve">е № 2 к Методическим рекомендациям </w:t>
      </w:r>
      <w:r>
        <w:rPr>
          <w:rFonts w:ascii="PT Astra Serif" w:hAnsi="PT Astra Serif"/>
          <w:b w:val="0"/>
          <w:color w:val="000000"/>
          <w:sz w:val="28"/>
        </w:rPr>
        <w:t>об оплате труда работников муниципальных учреждений, подведомственных Управлению культуры администрации города Магнитогорска, изложить в новой редакции (приложение № 1);</w:t>
      </w:r>
    </w:p>
    <w:p w14:paraId="28000000">
      <w:pPr>
        <w:pStyle w:val="Style_4"/>
        <w:widowControl w:val="1"/>
        <w:spacing w:line="240" w:lineRule="auto"/>
        <w:ind w:firstLine="709" w:left="0" w:right="0"/>
        <w:jc w:val="both"/>
      </w:pPr>
      <w:r>
        <w:rPr>
          <w:rFonts w:ascii="PT Astra Serif" w:hAnsi="PT Astra Serif"/>
          <w:b w:val="0"/>
          <w:color w:val="000000"/>
          <w:sz w:val="28"/>
        </w:rPr>
        <w:t>3) приложени</w:t>
      </w:r>
      <w:r>
        <w:rPr>
          <w:rFonts w:ascii="PT Astra Serif" w:hAnsi="PT Astra Serif"/>
          <w:b w:val="0"/>
          <w:color w:val="000000"/>
          <w:sz w:val="28"/>
          <w:u w:val="none"/>
        </w:rPr>
        <w:t xml:space="preserve">е № 3 к Методическим рекомендациям </w:t>
      </w:r>
      <w:r>
        <w:rPr>
          <w:rFonts w:ascii="PT Astra Serif" w:hAnsi="PT Astra Serif"/>
          <w:b w:val="0"/>
          <w:color w:val="000000"/>
          <w:sz w:val="28"/>
        </w:rPr>
        <w:t>об оплате труда работников муниципальных учреждений, подведомственных Управлению культуры администрации города Магнитогорска, изложить в новой редакции (приложение № 2);</w:t>
      </w:r>
    </w:p>
    <w:p w14:paraId="29000000">
      <w:pPr>
        <w:pStyle w:val="Style_4"/>
        <w:widowControl w:val="1"/>
        <w:spacing w:line="240" w:lineRule="auto"/>
        <w:ind w:firstLine="709" w:left="0" w:right="0"/>
        <w:jc w:val="both"/>
      </w:pPr>
      <w:r>
        <w:rPr>
          <w:rFonts w:ascii="PT Astra Serif" w:hAnsi="PT Astra Serif"/>
          <w:b w:val="0"/>
          <w:color w:val="000000"/>
          <w:sz w:val="28"/>
        </w:rPr>
        <w:t>4) приложени</w:t>
      </w:r>
      <w:r>
        <w:rPr>
          <w:rFonts w:ascii="PT Astra Serif" w:hAnsi="PT Astra Serif"/>
          <w:b w:val="0"/>
          <w:color w:val="000000"/>
          <w:sz w:val="28"/>
          <w:u w:val="none"/>
        </w:rPr>
        <w:t xml:space="preserve">е № 8 к Методическим рекомендациям </w:t>
      </w:r>
      <w:r>
        <w:rPr>
          <w:rFonts w:ascii="PT Astra Serif" w:hAnsi="PT Astra Serif"/>
          <w:b w:val="0"/>
          <w:color w:val="000000"/>
          <w:sz w:val="28"/>
        </w:rPr>
        <w:t>об оплате труда работников муниципальных учреждений, подведомственных Управлению культуры администрации города Магнитогорска, изложить в новой редакции (приложение № 3).</w:t>
      </w:r>
    </w:p>
    <w:p w14:paraId="2A000000">
      <w:pPr>
        <w:pStyle w:val="Style_5"/>
        <w:widowControl w:val="1"/>
        <w:tabs>
          <w:tab w:leader="none" w:pos="709" w:val="left"/>
          <w:tab w:leader="none" w:pos="1133" w:val="left"/>
        </w:tabs>
        <w:spacing w:after="0" w:before="0" w:line="240" w:lineRule="auto"/>
        <w:ind w:firstLine="709" w:left="0" w:right="0"/>
        <w:contextualSpacing w:val="0"/>
        <w:jc w:val="both"/>
        <w:rPr>
          <w:rFonts w:ascii="PT Astra Serif" w:hAnsi="PT Astra Serif"/>
          <w:color w:val="000000"/>
          <w:sz w:val="28"/>
        </w:rPr>
      </w:pPr>
      <w:r>
        <w:rPr>
          <w:rFonts w:ascii="PT Astra Serif" w:hAnsi="PT Astra Serif"/>
          <w:color w:val="000000"/>
          <w:sz w:val="28"/>
        </w:rPr>
        <w:t>2.  Настоящее постановление вступает в силу со дня его подписания.</w:t>
      </w:r>
    </w:p>
    <w:p w14:paraId="2B000000">
      <w:pPr>
        <w:pStyle w:val="Style_6"/>
        <w:widowControl w:val="1"/>
        <w:spacing w:after="0" w:before="0" w:line="240" w:lineRule="auto"/>
        <w:ind w:firstLine="709" w:left="0" w:right="0"/>
        <w:contextualSpacing w:val="0"/>
        <w:jc w:val="both"/>
      </w:pPr>
      <w:r>
        <w:rPr>
          <w:rFonts w:ascii="PT Astra Serif" w:hAnsi="PT Astra Serif"/>
          <w:b w:val="0"/>
          <w:color w:val="000000"/>
          <w:sz w:val="28"/>
        </w:rPr>
        <w:t xml:space="preserve">3.  Службе внешних связей и молодежной политики администрации города Магнитогорска (Числова Г.Д.) разместить настоящее постановление </w:t>
      </w:r>
      <w:r>
        <w:rPr>
          <w:rFonts w:ascii="PT Astra Serif" w:hAnsi="PT Astra Serif"/>
          <w:b w:val="0"/>
          <w:color w:val="000000"/>
          <w:sz w:val="28"/>
        </w:rPr>
        <w:br/>
      </w:r>
      <w:r>
        <w:rPr>
          <w:rFonts w:ascii="PT Astra Serif" w:hAnsi="PT Astra Serif"/>
          <w:b w:val="0"/>
          <w:color w:val="000000"/>
          <w:sz w:val="28"/>
        </w:rPr>
        <w:t>на официальном сайте администрации города Магнитогорска.</w:t>
      </w:r>
    </w:p>
    <w:p w14:paraId="2C000000">
      <w:pPr>
        <w:pStyle w:val="Style_6"/>
        <w:widowControl w:val="1"/>
        <w:spacing w:after="0" w:before="0" w:line="240" w:lineRule="auto"/>
        <w:ind w:firstLine="709" w:left="0" w:right="0"/>
        <w:contextualSpacing w:val="0"/>
        <w:jc w:val="both"/>
      </w:pPr>
      <w:r>
        <w:rPr>
          <w:rFonts w:ascii="PT Astra Serif" w:hAnsi="PT Astra Serif"/>
          <w:color w:val="000000"/>
          <w:sz w:val="28"/>
        </w:rPr>
        <w:t>4.  Контроль исполнения настоящего постановления возложить</w:t>
      </w:r>
      <w:r>
        <w:rPr>
          <w:rFonts w:ascii="PT Astra Serif" w:hAnsi="PT Astra Serif"/>
          <w:color w:val="000000"/>
          <w:sz w:val="28"/>
        </w:rPr>
        <w:br/>
      </w:r>
      <w:r>
        <w:rPr>
          <w:rFonts w:ascii="PT Astra Serif" w:hAnsi="PT Astra Serif"/>
          <w:color w:val="000000"/>
          <w:sz w:val="28"/>
        </w:rPr>
        <w:t>на заместителя Главы города Магнитогорска Сафонову Н.В.</w:t>
      </w:r>
    </w:p>
    <w:p w14:paraId="2D000000">
      <w:pPr>
        <w:pStyle w:val="Style_4"/>
        <w:widowControl w:val="1"/>
        <w:spacing w:line="240" w:lineRule="auto"/>
        <w:ind w:firstLine="0" w:left="0" w:right="0"/>
        <w:jc w:val="both"/>
        <w:rPr>
          <w:rFonts w:ascii="PT Astra Serif" w:hAnsi="PT Astra Serif"/>
          <w:color w:val="000000"/>
        </w:rPr>
      </w:pPr>
    </w:p>
    <w:p w14:paraId="2E000000">
      <w:pPr>
        <w:pStyle w:val="Style_4"/>
        <w:widowControl w:val="1"/>
        <w:spacing w:line="240" w:lineRule="auto"/>
        <w:ind w:firstLine="0" w:left="0" w:right="0"/>
        <w:jc w:val="both"/>
        <w:rPr>
          <w:rFonts w:ascii="PT Astra Serif" w:hAnsi="PT Astra Serif"/>
          <w:color w:val="000000"/>
        </w:rPr>
      </w:pPr>
    </w:p>
    <w:p w14:paraId="2F000000">
      <w:pPr>
        <w:pStyle w:val="Style_4"/>
        <w:widowControl w:val="1"/>
        <w:spacing w:line="240" w:lineRule="auto"/>
        <w:ind w:firstLine="0" w:left="0" w:right="0"/>
        <w:jc w:val="both"/>
        <w:rPr>
          <w:rFonts w:ascii="PT Astra Serif" w:hAnsi="PT Astra Serif"/>
          <w:color w:val="000000"/>
        </w:rPr>
      </w:pPr>
    </w:p>
    <w:p w14:paraId="30000000">
      <w:pPr>
        <w:pStyle w:val="Style_4"/>
        <w:widowControl w:val="1"/>
        <w:spacing w:line="240" w:lineRule="auto"/>
        <w:ind w:firstLine="0" w:left="0" w:right="0"/>
        <w:jc w:val="both"/>
        <w:rPr>
          <w:rFonts w:ascii="PT Astra Serif" w:hAnsi="PT Astra Serif"/>
          <w:color w:val="000000"/>
        </w:rPr>
      </w:pPr>
    </w:p>
    <w:p w14:paraId="31000000">
      <w:pPr>
        <w:pStyle w:val="Style_4"/>
        <w:widowControl w:val="1"/>
        <w:spacing w:line="240" w:lineRule="auto"/>
        <w:ind w:firstLine="0" w:left="0" w:right="0"/>
        <w:jc w:val="both"/>
        <w:rPr>
          <w:rFonts w:ascii="PT Astra Serif" w:hAnsi="PT Astra Serif"/>
          <w:b w:val="0"/>
          <w:color w:val="000000"/>
          <w:sz w:val="28"/>
        </w:rPr>
      </w:pPr>
      <w:r>
        <w:rPr>
          <w:rFonts w:ascii="PT Astra Serif" w:hAnsi="PT Astra Serif"/>
          <w:b w:val="0"/>
          <w:color w:val="000000"/>
          <w:sz w:val="28"/>
        </w:rPr>
        <w:t>Глава города Магнитогорска                                                         С.Н. Бердников</w:t>
      </w:r>
    </w:p>
    <w:p w14:paraId="32000000">
      <w:pPr>
        <w:pStyle w:val="Style_4"/>
        <w:widowControl w:val="1"/>
        <w:spacing w:line="240" w:lineRule="auto"/>
        <w:ind w:firstLine="0" w:left="0" w:right="0"/>
        <w:jc w:val="both"/>
        <w:rPr>
          <w:rFonts w:ascii="PT Astra Serif" w:hAnsi="PT Astra Serif"/>
          <w:color w:val="000000"/>
        </w:rPr>
      </w:pPr>
    </w:p>
    <w:p w14:paraId="33000000">
      <w:pPr>
        <w:pStyle w:val="Style_4"/>
        <w:widowControl w:val="1"/>
        <w:spacing w:line="240" w:lineRule="auto"/>
        <w:ind w:firstLine="0" w:left="0" w:right="0"/>
        <w:jc w:val="both"/>
        <w:rPr>
          <w:rFonts w:ascii="PT Astra Serif" w:hAnsi="PT Astra Serif"/>
          <w:color w:val="000000"/>
        </w:rPr>
      </w:pPr>
    </w:p>
    <w:p w14:paraId="34000000">
      <w:pPr>
        <w:pStyle w:val="Style_4"/>
        <w:widowControl w:val="1"/>
        <w:spacing w:line="240" w:lineRule="auto"/>
        <w:ind w:firstLine="0" w:left="0" w:right="0"/>
        <w:jc w:val="both"/>
        <w:rPr>
          <w:rFonts w:ascii="PT Astra Serif" w:hAnsi="PT Astra Serif"/>
          <w:color w:val="000000"/>
        </w:rPr>
      </w:pPr>
    </w:p>
    <w:p w14:paraId="35000000">
      <w:pPr>
        <w:pStyle w:val="Style_4"/>
        <w:widowControl w:val="1"/>
        <w:spacing w:line="240" w:lineRule="auto"/>
        <w:ind w:firstLine="0" w:left="0" w:right="0"/>
        <w:jc w:val="both"/>
        <w:rPr>
          <w:rFonts w:ascii="PT Astra Serif" w:hAnsi="PT Astra Serif"/>
          <w:color w:val="000000"/>
        </w:rPr>
      </w:pPr>
    </w:p>
    <w:p w14:paraId="36000000">
      <w:pPr>
        <w:pStyle w:val="Style_1"/>
        <w:widowControl w:val="1"/>
        <w:spacing w:line="240" w:lineRule="auto"/>
        <w:ind w:firstLine="0" w:left="0" w:right="0"/>
        <w:jc w:val="both"/>
        <w:rPr>
          <w:rFonts w:ascii="PT Astra Serif" w:hAnsi="PT Astra Serif"/>
          <w:color w:val="000000"/>
        </w:rPr>
      </w:pPr>
    </w:p>
    <w:p w14:paraId="37000000">
      <w:pPr>
        <w:pStyle w:val="Style_1"/>
        <w:widowControl w:val="1"/>
        <w:spacing w:line="240" w:lineRule="auto"/>
        <w:ind w:firstLine="0" w:left="0" w:right="0"/>
        <w:jc w:val="both"/>
        <w:rPr>
          <w:rFonts w:ascii="PT Astra Serif" w:hAnsi="PT Astra Serif"/>
          <w:color w:val="000000"/>
        </w:rPr>
      </w:pPr>
    </w:p>
    <w:p w14:paraId="38000000">
      <w:pPr>
        <w:pStyle w:val="Style_1"/>
        <w:widowControl w:val="1"/>
        <w:spacing w:line="240" w:lineRule="auto"/>
        <w:ind w:firstLine="0" w:left="0" w:right="0"/>
        <w:jc w:val="both"/>
        <w:rPr>
          <w:rFonts w:ascii="PT Astra Serif" w:hAnsi="PT Astra Serif"/>
          <w:color w:val="000000"/>
        </w:rPr>
      </w:pPr>
    </w:p>
    <w:p w14:paraId="39000000">
      <w:pPr>
        <w:pStyle w:val="Style_1"/>
        <w:widowControl w:val="1"/>
        <w:spacing w:line="240" w:lineRule="auto"/>
        <w:ind w:firstLine="0" w:left="0" w:right="0"/>
        <w:jc w:val="both"/>
        <w:rPr>
          <w:rFonts w:ascii="PT Astra Serif" w:hAnsi="PT Astra Serif"/>
          <w:color w:val="000000"/>
        </w:rPr>
      </w:pPr>
    </w:p>
    <w:p w14:paraId="3A000000">
      <w:pPr>
        <w:pStyle w:val="Style_1"/>
        <w:widowControl w:val="1"/>
        <w:spacing w:line="240" w:lineRule="auto"/>
        <w:ind w:firstLine="0" w:left="0" w:right="0"/>
        <w:jc w:val="both"/>
        <w:rPr>
          <w:rFonts w:ascii="PT Astra Serif" w:hAnsi="PT Astra Serif"/>
          <w:color w:val="000000"/>
        </w:rPr>
      </w:pPr>
    </w:p>
    <w:p w14:paraId="3B000000">
      <w:pPr>
        <w:pStyle w:val="Style_1"/>
        <w:widowControl w:val="1"/>
        <w:spacing w:line="240" w:lineRule="auto"/>
        <w:ind w:firstLine="0" w:left="0" w:right="0"/>
        <w:jc w:val="both"/>
        <w:rPr>
          <w:rFonts w:ascii="PT Astra Serif" w:hAnsi="PT Astra Serif"/>
          <w:color w:val="000000"/>
        </w:rPr>
      </w:pPr>
    </w:p>
    <w:p w14:paraId="3C000000">
      <w:pPr>
        <w:pStyle w:val="Style_1"/>
        <w:widowControl w:val="1"/>
        <w:spacing w:line="240" w:lineRule="auto"/>
        <w:ind w:firstLine="0" w:left="0" w:right="0"/>
        <w:jc w:val="both"/>
        <w:rPr>
          <w:rFonts w:ascii="PT Astra Serif" w:hAnsi="PT Astra Serif"/>
          <w:color w:val="000000"/>
        </w:rPr>
      </w:pPr>
    </w:p>
    <w:p w14:paraId="3D000000">
      <w:pPr>
        <w:pStyle w:val="Style_1"/>
        <w:widowControl w:val="1"/>
        <w:spacing w:line="240" w:lineRule="auto"/>
        <w:ind w:firstLine="0" w:left="0" w:right="0"/>
        <w:jc w:val="both"/>
        <w:rPr>
          <w:rFonts w:ascii="PT Astra Serif" w:hAnsi="PT Astra Serif"/>
          <w:color w:val="000000"/>
        </w:rPr>
      </w:pPr>
    </w:p>
    <w:p w14:paraId="3E000000">
      <w:pPr>
        <w:pStyle w:val="Style_1"/>
        <w:widowControl w:val="1"/>
        <w:spacing w:line="240" w:lineRule="auto"/>
        <w:ind w:firstLine="0" w:left="0" w:right="0"/>
        <w:jc w:val="both"/>
        <w:rPr>
          <w:rFonts w:ascii="PT Astra Serif" w:hAnsi="PT Astra Serif"/>
          <w:color w:val="000000"/>
        </w:rPr>
      </w:pPr>
    </w:p>
    <w:p w14:paraId="3F000000">
      <w:pPr>
        <w:pStyle w:val="Style_1"/>
        <w:widowControl w:val="1"/>
        <w:spacing w:line="240" w:lineRule="auto"/>
        <w:ind w:firstLine="0" w:left="0" w:right="0"/>
        <w:jc w:val="both"/>
        <w:rPr>
          <w:rFonts w:ascii="PT Astra Serif" w:hAnsi="PT Astra Serif"/>
          <w:color w:val="000000"/>
        </w:rPr>
      </w:pPr>
    </w:p>
    <w:p w14:paraId="40000000">
      <w:pPr>
        <w:pStyle w:val="Style_1"/>
        <w:widowControl w:val="1"/>
        <w:spacing w:line="240" w:lineRule="auto"/>
        <w:ind w:firstLine="0" w:left="0" w:right="0"/>
        <w:jc w:val="both"/>
        <w:rPr>
          <w:rFonts w:ascii="PT Astra Serif" w:hAnsi="PT Astra Serif"/>
          <w:color w:val="000000"/>
        </w:rPr>
      </w:pPr>
    </w:p>
    <w:p w14:paraId="41000000">
      <w:pPr>
        <w:pStyle w:val="Style_7"/>
        <w:rPr>
          <w:rFonts w:ascii="PT Astra Serif" w:hAnsi="PT Astra Serif"/>
          <w:color w:val="000000"/>
        </w:rPr>
      </w:pPr>
    </w:p>
    <w:p w14:paraId="42000000">
      <w:pPr>
        <w:pStyle w:val="Style_7"/>
        <w:rPr>
          <w:rFonts w:ascii="PT Astra Serif" w:hAnsi="PT Astra Serif"/>
          <w:color w:val="000000"/>
        </w:rPr>
      </w:pPr>
    </w:p>
    <w:p w14:paraId="43000000">
      <w:pPr>
        <w:pStyle w:val="Style_1"/>
        <w:widowControl w:val="1"/>
        <w:spacing w:line="240" w:lineRule="auto"/>
        <w:ind w:firstLine="0" w:left="0" w:right="0"/>
        <w:jc w:val="both"/>
        <w:rPr>
          <w:rFonts w:ascii="PT Astra Serif" w:hAnsi="PT Astra Serif"/>
          <w:color w:val="000000"/>
        </w:rPr>
      </w:pPr>
    </w:p>
    <w:p w14:paraId="44000000">
      <w:pPr>
        <w:sectPr>
          <w:headerReference r:id="rId8" w:type="default"/>
          <w:footerReference r:id="rId7" w:type="first"/>
          <w:pgSz w:h="16848" w:orient="portrait" w:w="11908"/>
          <w:pgMar w:bottom="1134" w:left="1701" w:right="850" w:top="1134"/>
          <w:pgNumType w:fmt="decimal" w:start="1"/>
          <w:titlePg/>
        </w:sectPr>
      </w:pPr>
    </w:p>
    <w:p w14:paraId="45000000">
      <w:pPr>
        <w:pStyle w:val="Style_1"/>
        <w:widowControl w:val="1"/>
        <w:spacing w:after="0" w:before="0" w:line="240" w:lineRule="auto"/>
        <w:ind/>
        <w:contextualSpacing w:val="0"/>
        <w:jc w:val="both"/>
        <w:rPr>
          <w:rFonts w:ascii="PT Astra Serif" w:hAnsi="PT Astra Serif"/>
          <w:color w:val="000000"/>
        </w:rPr>
      </w:pPr>
    </w:p>
    <w:p w14:paraId="46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Приложение № 1 </w:t>
      </w:r>
    </w:p>
    <w:p w14:paraId="47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к постановлению администрации</w:t>
      </w:r>
    </w:p>
    <w:p w14:paraId="48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49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от 24.07.2026 № 5536-П</w:t>
      </w:r>
    </w:p>
    <w:p w14:paraId="4A000000">
      <w:pPr>
        <w:pStyle w:val="Style_4"/>
        <w:widowControl w:val="1"/>
        <w:spacing w:after="0" w:before="0" w:line="240" w:lineRule="auto"/>
        <w:ind w:firstLine="5386" w:left="0" w:right="0"/>
        <w:contextualSpacing w:val="0"/>
        <w:jc w:val="left"/>
        <w:rPr>
          <w:b w:val="1"/>
          <w:color w:val="000000"/>
          <w:sz w:val="24"/>
        </w:rPr>
      </w:pPr>
    </w:p>
    <w:p w14:paraId="4B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Приложение № 2 </w:t>
      </w:r>
    </w:p>
    <w:p w14:paraId="4C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к Методическим рекомендациям </w:t>
      </w:r>
    </w:p>
    <w:p w14:paraId="4D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об оплате труда работников </w:t>
      </w:r>
    </w:p>
    <w:p w14:paraId="4E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муниципальных учреждений,</w:t>
      </w:r>
    </w:p>
    <w:p w14:paraId="4F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подведомственных Управлению </w:t>
      </w:r>
    </w:p>
    <w:p w14:paraId="50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 xml:space="preserve">культуры администрации </w:t>
      </w:r>
    </w:p>
    <w:p w14:paraId="51000000">
      <w:pPr>
        <w:pStyle w:val="Style_4"/>
        <w:widowControl w:val="1"/>
        <w:spacing w:after="0" w:before="0" w:line="240" w:lineRule="auto"/>
        <w:ind w:firstLine="5386"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52000000">
      <w:pPr>
        <w:pStyle w:val="Style_8"/>
        <w:widowControl w:val="1"/>
        <w:ind/>
        <w:jc w:val="center"/>
        <w:outlineLvl w:val="1"/>
        <w:rPr>
          <w:rFonts w:ascii="PT Astra Serif" w:hAnsi="PT Astra Serif"/>
          <w:b w:val="0"/>
          <w:sz w:val="28"/>
        </w:rPr>
      </w:pPr>
      <w:r>
        <w:rPr>
          <w:rFonts w:ascii="PT Astra Serif" w:hAnsi="PT Astra Serif"/>
          <w:b w:val="0"/>
          <w:sz w:val="28"/>
        </w:rPr>
        <w:t>Размеры должностных окладов (окладов) по должностям руководителей, специалистов и профессиям рабочих, не отнесенных к профессиональным квалификационным группам должностей, утвержденным Министерством здравоохранения и социального развития Российской Федерации</w:t>
      </w:r>
    </w:p>
    <w:tbl>
      <w:tblPr>
        <w:tblW w:type="auto" w:w="0"/>
        <w:jc w:val="left"/>
        <w:tblLayout w:type="fixed"/>
      </w:tblPr>
      <w:tblGrid>
        <w:gridCol w:w="5976"/>
        <w:gridCol w:w="3378"/>
      </w:tblGrid>
      <w:tr>
        <w:tc>
          <w:tcPr>
            <w:tcW w:type="dxa" w:w="5976"/>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53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Наименование должности</w:t>
            </w:r>
          </w:p>
        </w:tc>
        <w:tc>
          <w:tcPr>
            <w:tcW w:type="dxa" w:w="3378"/>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54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Размер должностного оклада (оклада), рублей</w:t>
            </w:r>
          </w:p>
        </w:tc>
      </w:tr>
      <w:tr>
        <w:tc>
          <w:tcPr>
            <w:tcW w:type="dxa" w:w="9354"/>
            <w:gridSpan w:val="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5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Должности руководителей и специалистов</w:t>
            </w:r>
          </w:p>
        </w:tc>
      </w:tr>
      <w:tr>
        <w:tc>
          <w:tcPr>
            <w:tcW w:type="dxa" w:w="5976"/>
            <w:tcBorders>
              <w:top w:sz="4" w:val="nil"/>
              <w:left w:color="000000" w:sz="2" w:val="single"/>
              <w:bottom w:color="000000" w:sz="2" w:val="single"/>
              <w:right w:sz="4" w:val="nil"/>
            </w:tcBorders>
            <w:tcMar>
              <w:top w:type="dxa" w:w="28"/>
              <w:left w:type="dxa" w:w="28"/>
              <w:bottom w:type="dxa" w:w="28"/>
              <w:right w:type="dxa" w:w="28"/>
            </w:tcMar>
            <w:vAlign w:val="center"/>
          </w:tcPr>
          <w:p w14:paraId="5600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Главный администратор</w:t>
            </w:r>
          </w:p>
        </w:tc>
        <w:tc>
          <w:tcPr>
            <w:tcW w:type="dxa" w:w="3378"/>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7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26 379,00</w:t>
            </w:r>
          </w:p>
        </w:tc>
      </w:tr>
      <w:tr>
        <w:tc>
          <w:tcPr>
            <w:tcW w:type="dxa" w:w="5976"/>
            <w:tcBorders>
              <w:top w:sz="4" w:val="nil"/>
              <w:left w:color="000000" w:sz="2" w:val="single"/>
              <w:bottom w:color="000000" w:sz="2" w:val="single"/>
              <w:right w:sz="4" w:val="nil"/>
            </w:tcBorders>
            <w:tcMar>
              <w:top w:type="dxa" w:w="28"/>
              <w:left w:type="dxa" w:w="28"/>
              <w:bottom w:type="dxa" w:w="28"/>
              <w:right w:type="dxa" w:w="28"/>
            </w:tcMar>
            <w:vAlign w:val="center"/>
          </w:tcPr>
          <w:p w14:paraId="5800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Главный режиссер, художественный руководитель</w:t>
            </w:r>
          </w:p>
        </w:tc>
        <w:tc>
          <w:tcPr>
            <w:tcW w:type="dxa" w:w="3378"/>
            <w:tcBorders>
              <w:top w:sz="4" w:val="nil"/>
              <w:left w:color="000000" w:sz="2" w:val="single"/>
              <w:bottom w:color="000000" w:sz="2" w:val="single"/>
              <w:right w:color="000000" w:sz="2" w:val="single"/>
            </w:tcBorders>
            <w:tcMar>
              <w:top w:type="dxa" w:w="28"/>
              <w:left w:type="dxa" w:w="28"/>
              <w:bottom w:type="dxa" w:w="28"/>
              <w:right w:type="dxa" w:w="28"/>
            </w:tcMar>
            <w:vAlign w:val="top"/>
          </w:tcPr>
          <w:p w14:paraId="59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26 379,00</w:t>
            </w:r>
          </w:p>
        </w:tc>
      </w:tr>
      <w:tr>
        <w:tc>
          <w:tcPr>
            <w:tcW w:type="dxa" w:w="5976"/>
            <w:tcBorders>
              <w:top w:sz="4" w:val="nil"/>
              <w:left w:color="000000" w:sz="2" w:val="single"/>
              <w:bottom w:color="000000" w:sz="2" w:val="single"/>
              <w:right w:sz="4" w:val="nil"/>
            </w:tcBorders>
            <w:tcMar>
              <w:top w:type="dxa" w:w="28"/>
              <w:left w:type="dxa" w:w="28"/>
              <w:bottom w:type="dxa" w:w="28"/>
              <w:right w:type="dxa" w:w="28"/>
            </w:tcMar>
            <w:vAlign w:val="center"/>
          </w:tcPr>
          <w:p w14:paraId="5A00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Начальник службы, заведующий (начальник) цеха, заведующий отделом / начальник отдела (применительно к отделу по основной деятельности)</w:t>
            </w:r>
          </w:p>
        </w:tc>
        <w:tc>
          <w:tcPr>
            <w:tcW w:type="dxa" w:w="3378"/>
            <w:tcBorders>
              <w:top w:sz="4" w:val="nil"/>
              <w:left w:color="000000" w:sz="2" w:val="single"/>
              <w:bottom w:color="000000" w:sz="2" w:val="single"/>
              <w:right w:color="000000" w:sz="2" w:val="single"/>
            </w:tcBorders>
            <w:tcMar>
              <w:top w:type="dxa" w:w="28"/>
              <w:left w:type="dxa" w:w="28"/>
              <w:bottom w:type="dxa" w:w="28"/>
              <w:right w:type="dxa" w:w="28"/>
            </w:tcMar>
            <w:vAlign w:val="top"/>
          </w:tcPr>
          <w:p w14:paraId="5B00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26 379,00</w:t>
            </w:r>
          </w:p>
        </w:tc>
      </w:tr>
      <w:tr>
        <w:tc>
          <w:tcPr>
            <w:tcW w:type="dxa" w:w="9354"/>
            <w:gridSpan w:val="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C00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Профессии рабочих (разрядность в соответствии с Единым тарифно-квалификационным справочником работ и профессий рабочих)</w:t>
            </w:r>
          </w:p>
        </w:tc>
      </w:tr>
      <w:tr>
        <w:tc>
          <w:tcPr>
            <w:tcW w:type="dxa" w:w="5976"/>
            <w:tcBorders>
              <w:top w:sz="4" w:val="nil"/>
              <w:left w:color="000000" w:sz="2" w:val="single"/>
              <w:bottom w:color="000000" w:sz="2" w:val="single"/>
              <w:right w:sz="4" w:val="nil"/>
            </w:tcBorders>
            <w:tcMar>
              <w:top w:type="dxa" w:w="28"/>
              <w:left w:type="dxa" w:w="28"/>
              <w:bottom w:type="dxa" w:w="28"/>
              <w:right w:type="dxa" w:w="28"/>
            </w:tcMar>
            <w:vAlign w:val="center"/>
          </w:tcPr>
          <w:p w14:paraId="5D00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Киномеханик</w:t>
            </w:r>
          </w:p>
        </w:tc>
        <w:tc>
          <w:tcPr>
            <w:tcW w:type="dxa" w:w="3378"/>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E00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13 352,00</w:t>
            </w:r>
          </w:p>
        </w:tc>
      </w:tr>
      <w:tr>
        <w:tc>
          <w:tcPr>
            <w:tcW w:type="dxa" w:w="5976"/>
            <w:tcBorders>
              <w:top w:sz="4" w:val="nil"/>
              <w:left w:color="000000" w:sz="2" w:val="single"/>
              <w:bottom w:color="000000" w:sz="2" w:val="single"/>
              <w:right w:sz="4" w:val="nil"/>
            </w:tcBorders>
            <w:tcMar>
              <w:top w:type="dxa" w:w="28"/>
              <w:left w:type="dxa" w:w="28"/>
              <w:bottom w:type="dxa" w:w="28"/>
              <w:right w:type="dxa" w:w="28"/>
            </w:tcMar>
            <w:vAlign w:val="center"/>
          </w:tcPr>
          <w:p w14:paraId="5F00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Швея</w:t>
            </w:r>
          </w:p>
        </w:tc>
        <w:tc>
          <w:tcPr>
            <w:tcW w:type="dxa" w:w="3378"/>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6000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12 156,00</w:t>
            </w:r>
          </w:p>
        </w:tc>
      </w:tr>
    </w:tbl>
    <w:p w14:paraId="61000000">
      <w:pPr>
        <w:pStyle w:val="Style_4"/>
        <w:rPr>
          <w:rFonts w:ascii="PT Astra Serif" w:hAnsi="PT Astra Serif"/>
          <w:sz w:val="28"/>
        </w:rPr>
      </w:pPr>
    </w:p>
    <w:p w14:paraId="62000000">
      <w:pPr>
        <w:pStyle w:val="Style_4"/>
        <w:rPr>
          <w:rFonts w:ascii="PT Astra Serif" w:hAnsi="PT Astra Serif"/>
          <w:sz w:val="28"/>
        </w:rPr>
      </w:pPr>
    </w:p>
    <w:p w14:paraId="63000000">
      <w:pPr>
        <w:pStyle w:val="Style_4"/>
        <w:rPr>
          <w:rFonts w:ascii="PT Astra Serif" w:hAnsi="PT Astra Serif"/>
          <w:sz w:val="28"/>
        </w:rPr>
      </w:pPr>
    </w:p>
    <w:p w14:paraId="64000000">
      <w:pPr>
        <w:pStyle w:val="Style_1"/>
        <w:rPr>
          <w:rFonts w:ascii="PT Astra Serif" w:hAnsi="PT Astra Serif"/>
          <w:sz w:val="28"/>
        </w:rPr>
      </w:pPr>
    </w:p>
    <w:p w14:paraId="65000000">
      <w:pPr>
        <w:pStyle w:val="Style_1"/>
        <w:rPr>
          <w:rFonts w:ascii="PT Astra Serif" w:hAnsi="PT Astra Serif"/>
          <w:sz w:val="28"/>
        </w:rPr>
      </w:pPr>
    </w:p>
    <w:p w14:paraId="66000000">
      <w:pPr>
        <w:sectPr>
          <w:headerReference r:id="rId3" w:type="default"/>
          <w:footerReference r:id="rId4" w:type="default"/>
          <w:footerReference r:id="rId9" w:type="first"/>
          <w:type w:val="nextPage"/>
          <w:pgSz w:h="16848" w:orient="portrait" w:w="11908"/>
          <w:pgMar w:bottom="1134" w:footer="553" w:header="90" w:left="1701" w:right="850" w:top="1134"/>
          <w:pgNumType w:fmt="decimal"/>
        </w:sectPr>
      </w:pPr>
    </w:p>
    <w:p w14:paraId="67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Приложение № 2</w:t>
      </w:r>
    </w:p>
    <w:p w14:paraId="68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к постановлению администрации</w:t>
      </w:r>
    </w:p>
    <w:p w14:paraId="69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6A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от 24.07.2026 № 5536-П</w:t>
      </w:r>
    </w:p>
    <w:p w14:paraId="6B000000">
      <w:pPr>
        <w:pStyle w:val="Style_4"/>
        <w:widowControl w:val="1"/>
        <w:spacing w:after="0" w:before="0" w:line="240" w:lineRule="auto"/>
        <w:ind w:firstLine="5102" w:left="0" w:right="0"/>
        <w:contextualSpacing w:val="0"/>
        <w:jc w:val="left"/>
        <w:rPr>
          <w:b w:val="1"/>
          <w:color w:val="000000"/>
          <w:sz w:val="24"/>
        </w:rPr>
      </w:pPr>
    </w:p>
    <w:p w14:paraId="6C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Приложение № 3 </w:t>
      </w:r>
    </w:p>
    <w:p w14:paraId="6D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к Методическим рекомендациям </w:t>
      </w:r>
    </w:p>
    <w:p w14:paraId="6E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об оплате труда работников </w:t>
      </w:r>
    </w:p>
    <w:p w14:paraId="6F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муниципальных учреждений,</w:t>
      </w:r>
    </w:p>
    <w:p w14:paraId="70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подведомственных Управлению </w:t>
      </w:r>
    </w:p>
    <w:p w14:paraId="71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культуры администрации </w:t>
      </w:r>
    </w:p>
    <w:p w14:paraId="72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73000000">
      <w:pPr>
        <w:pStyle w:val="Style_8"/>
        <w:widowControl w:val="1"/>
        <w:ind/>
        <w:jc w:val="center"/>
        <w:outlineLvl w:val="1"/>
        <w:rPr>
          <w:rFonts w:ascii="PT Astra Serif" w:hAnsi="PT Astra Serif"/>
          <w:b w:val="0"/>
          <w:sz w:val="28"/>
        </w:rPr>
      </w:pPr>
      <w:bookmarkStart w:id="1" w:name="anchor10699"/>
      <w:bookmarkEnd w:id="1"/>
      <w:r>
        <w:rPr>
          <w:rFonts w:ascii="PT Astra Serif" w:hAnsi="PT Astra Serif"/>
          <w:b w:val="0"/>
          <w:sz w:val="28"/>
        </w:rPr>
        <w:t>Перечень должностей работников муниципальных учреждений, подведомственных Управлению культуры администрации города Магнитогорска, имеющих право на установление надбавки за знание и использование в работе одного и более иностранных языков</w:t>
      </w:r>
    </w:p>
    <w:p w14:paraId="74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Библиограф</w:t>
      </w:r>
    </w:p>
    <w:p w14:paraId="75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Библиотекарь</w:t>
      </w:r>
    </w:p>
    <w:p w14:paraId="76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Главные: библиотекарь, библиограф</w:t>
      </w:r>
    </w:p>
    <w:p w14:paraId="77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Заведующие: отделом библиотеки, сектором библиотеки</w:t>
      </w:r>
    </w:p>
    <w:p w14:paraId="78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Методист</w:t>
      </w:r>
    </w:p>
    <w:p w14:paraId="79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Редактор</w:t>
      </w:r>
    </w:p>
    <w:p w14:paraId="7A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Экскурсовод</w:t>
      </w:r>
    </w:p>
    <w:p w14:paraId="7B000000">
      <w:pPr>
        <w:pStyle w:val="Style_8"/>
        <w:widowControl w:val="1"/>
        <w:spacing w:line="240" w:lineRule="auto"/>
        <w:ind/>
        <w:jc w:val="center"/>
        <w:outlineLvl w:val="1"/>
        <w:rPr>
          <w:rFonts w:ascii="PT Astra Serif" w:hAnsi="PT Astra Serif"/>
          <w:b w:val="0"/>
          <w:sz w:val="28"/>
          <w:highlight w:val="white"/>
        </w:rPr>
      </w:pPr>
      <w:bookmarkStart w:id="2" w:name="anchor10700"/>
      <w:bookmarkEnd w:id="2"/>
      <w:r>
        <w:rPr>
          <w:rFonts w:ascii="PT Astra Serif" w:hAnsi="PT Astra Serif"/>
          <w:b w:val="0"/>
          <w:sz w:val="28"/>
          <w:highlight w:val="white"/>
        </w:rPr>
        <w:t>Перечень должностей работников муниципальных библиотек отделов для слепых, подведомственных Управлению культуры администрации города Магнитогорска, имеющих право на установление надбавки за знание и применение в работе рельефно-точечного шрифта</w:t>
      </w:r>
    </w:p>
    <w:p w14:paraId="7C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Библиограф</w:t>
      </w:r>
    </w:p>
    <w:p w14:paraId="7D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Библиотекарь</w:t>
      </w:r>
    </w:p>
    <w:p w14:paraId="7E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Главные: библиотекарь, библиограф</w:t>
      </w:r>
    </w:p>
    <w:p w14:paraId="7F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Заведующий отделом библиотеки</w:t>
      </w:r>
    </w:p>
    <w:p w14:paraId="80000000">
      <w:pPr>
        <w:pStyle w:val="Style_4"/>
        <w:widowControl w:val="1"/>
        <w:spacing w:line="240" w:lineRule="auto"/>
        <w:ind/>
        <w:jc w:val="left"/>
        <w:rPr>
          <w:rFonts w:ascii="PT Astra Serif" w:hAnsi="PT Astra Serif"/>
          <w:sz w:val="28"/>
          <w:highlight w:val="white"/>
        </w:rPr>
      </w:pPr>
    </w:p>
    <w:p w14:paraId="81000000">
      <w:pPr>
        <w:pStyle w:val="Style_4"/>
        <w:widowControl w:val="1"/>
        <w:ind/>
        <w:jc w:val="left"/>
        <w:rPr>
          <w:rFonts w:ascii="PT Astra Serif" w:hAnsi="PT Astra Serif"/>
          <w:sz w:val="28"/>
          <w:highlight w:val="white"/>
        </w:rPr>
      </w:pPr>
    </w:p>
    <w:p w14:paraId="82000000">
      <w:pPr>
        <w:pStyle w:val="Style_4"/>
        <w:widowControl w:val="1"/>
        <w:ind w:firstLine="0" w:left="0" w:right="0"/>
        <w:jc w:val="right"/>
        <w:rPr>
          <w:rFonts w:ascii="PT Astra Serif" w:hAnsi="PT Astra Serif"/>
          <w:b w:val="1"/>
          <w:color w:val="26282F"/>
          <w:sz w:val="28"/>
          <w:highlight w:val="white"/>
        </w:rPr>
      </w:pPr>
    </w:p>
    <w:p w14:paraId="83000000">
      <w:pPr>
        <w:pStyle w:val="Style_1"/>
        <w:widowControl w:val="1"/>
        <w:ind w:firstLine="0" w:left="0" w:right="0"/>
        <w:jc w:val="right"/>
        <w:rPr>
          <w:rFonts w:ascii="PT Astra Serif" w:hAnsi="PT Astra Serif"/>
          <w:b w:val="1"/>
          <w:color w:val="26282F"/>
          <w:sz w:val="28"/>
          <w:highlight w:val="white"/>
        </w:rPr>
      </w:pPr>
    </w:p>
    <w:p w14:paraId="84000000">
      <w:pPr>
        <w:pStyle w:val="Style_1"/>
        <w:widowControl w:val="1"/>
        <w:ind w:firstLine="0" w:left="0" w:right="0"/>
        <w:jc w:val="right"/>
        <w:rPr>
          <w:rFonts w:ascii="PT Astra Serif" w:hAnsi="PT Astra Serif"/>
          <w:b w:val="1"/>
          <w:color w:val="26282F"/>
          <w:sz w:val="28"/>
          <w:highlight w:val="white"/>
        </w:rPr>
      </w:pPr>
    </w:p>
    <w:p w14:paraId="85000000">
      <w:pPr>
        <w:pStyle w:val="Style_1"/>
        <w:widowControl w:val="1"/>
        <w:ind w:firstLine="0" w:left="0" w:right="0"/>
        <w:jc w:val="right"/>
        <w:rPr>
          <w:rFonts w:ascii="PT Astra Serif" w:hAnsi="PT Astra Serif"/>
          <w:b w:val="1"/>
          <w:color w:val="26282F"/>
          <w:sz w:val="28"/>
          <w:highlight w:val="white"/>
        </w:rPr>
      </w:pPr>
    </w:p>
    <w:p w14:paraId="86000000">
      <w:pPr>
        <w:pStyle w:val="Style_1"/>
        <w:widowControl w:val="1"/>
        <w:ind w:firstLine="0" w:left="0" w:right="0"/>
        <w:jc w:val="right"/>
        <w:rPr>
          <w:rFonts w:ascii="PT Astra Serif" w:hAnsi="PT Astra Serif"/>
          <w:b w:val="1"/>
          <w:color w:val="26282F"/>
          <w:sz w:val="28"/>
          <w:highlight w:val="white"/>
        </w:rPr>
      </w:pPr>
    </w:p>
    <w:p w14:paraId="87000000">
      <w:pPr>
        <w:sectPr>
          <w:headerReference r:id="rId10" w:type="default"/>
          <w:footerReference r:id="rId11" w:type="default"/>
          <w:footerReference r:id="rId1" w:type="first"/>
          <w:type w:val="nextPage"/>
          <w:pgSz w:h="16848" w:orient="portrait" w:w="11908"/>
          <w:pgMar w:bottom="1134" w:footer="553" w:header="90" w:left="1701" w:right="850" w:top="1134"/>
          <w:pgNumType w:fmt="decimal"/>
        </w:sectPr>
      </w:pPr>
    </w:p>
    <w:p w14:paraId="88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Приложение № 3</w:t>
      </w:r>
    </w:p>
    <w:p w14:paraId="89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к постановлению администрации</w:t>
      </w:r>
    </w:p>
    <w:p w14:paraId="8A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8B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от 24.07.2026 № 5536-П</w:t>
      </w:r>
    </w:p>
    <w:p w14:paraId="8C000000">
      <w:pPr>
        <w:pStyle w:val="Style_4"/>
        <w:widowControl w:val="1"/>
        <w:spacing w:after="0" w:before="0" w:line="240" w:lineRule="auto"/>
        <w:ind w:firstLine="5102" w:left="0" w:right="0"/>
        <w:contextualSpacing w:val="0"/>
        <w:jc w:val="left"/>
        <w:rPr>
          <w:b w:val="1"/>
          <w:color w:val="000000"/>
          <w:sz w:val="24"/>
        </w:rPr>
      </w:pPr>
    </w:p>
    <w:p w14:paraId="8D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Приложение № 8 </w:t>
      </w:r>
    </w:p>
    <w:p w14:paraId="8E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к Методическим рекомендациям </w:t>
      </w:r>
    </w:p>
    <w:p w14:paraId="8F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об оплате труда работников </w:t>
      </w:r>
    </w:p>
    <w:p w14:paraId="90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муниципальных учреждений,</w:t>
      </w:r>
    </w:p>
    <w:p w14:paraId="91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 xml:space="preserve">подведомственных Управлению </w:t>
      </w:r>
    </w:p>
    <w:p w14:paraId="92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культуры администрации</w:t>
      </w:r>
    </w:p>
    <w:p w14:paraId="93000000">
      <w:pPr>
        <w:pStyle w:val="Style_4"/>
        <w:widowControl w:val="1"/>
        <w:spacing w:after="0" w:before="0" w:line="240" w:lineRule="auto"/>
        <w:ind w:firstLine="5102" w:left="0" w:right="0"/>
        <w:contextualSpacing w:val="0"/>
        <w:jc w:val="left"/>
        <w:rPr>
          <w:rFonts w:ascii="PT Astra Serif" w:hAnsi="PT Astra Serif"/>
          <w:b w:val="0"/>
          <w:color w:val="000000"/>
          <w:sz w:val="24"/>
        </w:rPr>
      </w:pPr>
      <w:r>
        <w:rPr>
          <w:rFonts w:ascii="PT Astra Serif" w:hAnsi="PT Astra Serif"/>
          <w:b w:val="0"/>
          <w:color w:val="000000"/>
          <w:sz w:val="24"/>
        </w:rPr>
        <w:t>города Магнитогорска</w:t>
      </w:r>
    </w:p>
    <w:p w14:paraId="94000000">
      <w:pPr>
        <w:pStyle w:val="Style_4"/>
        <w:widowControl w:val="1"/>
        <w:spacing w:after="0" w:before="0" w:line="240" w:lineRule="auto"/>
        <w:ind w:firstLine="0" w:left="0" w:right="0"/>
        <w:contextualSpacing w:val="0"/>
        <w:jc w:val="right"/>
        <w:rPr>
          <w:b w:val="0"/>
          <w:sz w:val="24"/>
        </w:rPr>
      </w:pPr>
    </w:p>
    <w:p w14:paraId="95000000">
      <w:pPr>
        <w:pStyle w:val="Style_4"/>
        <w:widowControl w:val="1"/>
        <w:spacing w:after="0" w:before="0" w:line="240" w:lineRule="auto"/>
        <w:ind w:firstLine="0" w:left="0" w:right="0"/>
        <w:contextualSpacing w:val="0"/>
        <w:jc w:val="center"/>
        <w:rPr>
          <w:rFonts w:ascii="PT Astra Serif" w:hAnsi="PT Astra Serif"/>
          <w:b w:val="0"/>
          <w:sz w:val="28"/>
        </w:rPr>
      </w:pPr>
      <w:r>
        <w:rPr>
          <w:rFonts w:ascii="PT Astra Serif" w:hAnsi="PT Astra Serif"/>
          <w:b w:val="0"/>
          <w:sz w:val="28"/>
        </w:rPr>
        <w:t>Примерный перечень штатных должностей муниципальных учреждений, подведомственных Управлению культуры</w:t>
      </w:r>
    </w:p>
    <w:p w14:paraId="96000000">
      <w:pPr>
        <w:pStyle w:val="Style_4"/>
        <w:widowControl w:val="1"/>
        <w:spacing w:line="240" w:lineRule="auto"/>
        <w:ind/>
        <w:jc w:val="both"/>
        <w:rPr>
          <w:b w:val="0"/>
        </w:rPr>
      </w:pPr>
    </w:p>
    <w:p w14:paraId="97000000">
      <w:pPr>
        <w:pStyle w:val="Style_4"/>
        <w:widowControl w:val="1"/>
        <w:spacing w:line="240" w:lineRule="auto"/>
        <w:ind/>
        <w:jc w:val="both"/>
      </w:pPr>
      <w:r>
        <w:rPr>
          <w:rFonts w:ascii="PT Astra Serif" w:hAnsi="PT Astra Serif"/>
          <w:color w:val="000000"/>
          <w:sz w:val="28"/>
          <w:u w:val="none"/>
        </w:rPr>
        <w:t>Для должност</w:t>
      </w:r>
      <w:r>
        <w:rPr>
          <w:rFonts w:ascii="PT Astra Serif" w:hAnsi="PT Astra Serif"/>
          <w:color w:val="000000"/>
          <w:sz w:val="28"/>
          <w:highlight w:val="white"/>
          <w:u w:val="none"/>
        </w:rPr>
        <w:t>ей устанавливается разрядность (при наличии) в соответствии с единым квалификационным справочником должностей руководителей, специалистов и служащих (ЕКС) и единым тарифно-квалификационным справочником работ и профессий рабочих (ЕТКС).</w:t>
      </w:r>
    </w:p>
    <w:p w14:paraId="98000000">
      <w:pPr>
        <w:pStyle w:val="Style_8"/>
        <w:widowControl w:val="1"/>
        <w:spacing w:line="240" w:lineRule="auto"/>
        <w:ind/>
        <w:jc w:val="left"/>
        <w:outlineLvl w:val="1"/>
        <w:rPr>
          <w:rFonts w:ascii="PT Astra Serif" w:hAnsi="PT Astra Serif"/>
          <w:b w:val="0"/>
          <w:sz w:val="28"/>
          <w:highlight w:val="white"/>
        </w:rPr>
      </w:pPr>
      <w:r>
        <w:rPr>
          <w:rFonts w:ascii="PT Astra Serif" w:hAnsi="PT Astra Serif"/>
          <w:b w:val="0"/>
          <w:sz w:val="28"/>
          <w:highlight w:val="white"/>
        </w:rPr>
        <w:t>1. Детские музыкальные школы, детские школы искусств, детские художественные школы</w:t>
      </w:r>
    </w:p>
    <w:p w14:paraId="99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Директор;</w:t>
      </w:r>
    </w:p>
    <w:p w14:paraId="9A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Заместитель директора;</w:t>
      </w:r>
    </w:p>
    <w:p w14:paraId="9B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Начальник хозяйственного отдела;</w:t>
      </w:r>
    </w:p>
    <w:p w14:paraId="9C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Документовед / делопроизводитель;</w:t>
      </w:r>
    </w:p>
    <w:p w14:paraId="9D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Методист;</w:t>
      </w:r>
    </w:p>
    <w:p w14:paraId="9E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Преподаватель;</w:t>
      </w:r>
    </w:p>
    <w:p w14:paraId="9F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Концертмейстер.</w:t>
      </w:r>
    </w:p>
    <w:p w14:paraId="A0000000">
      <w:pPr>
        <w:pStyle w:val="Style_4"/>
        <w:widowControl w:val="1"/>
        <w:spacing w:line="240" w:lineRule="auto"/>
        <w:ind/>
        <w:jc w:val="left"/>
        <w:rPr>
          <w:rFonts w:ascii="PT Astra Serif" w:hAnsi="PT Astra Serif"/>
          <w:b w:val="0"/>
          <w:color w:val="26282F"/>
          <w:sz w:val="28"/>
          <w:highlight w:val="white"/>
        </w:rPr>
      </w:pPr>
      <w:r>
        <w:rPr>
          <w:rFonts w:ascii="PT Astra Serif" w:hAnsi="PT Astra Serif"/>
          <w:b w:val="0"/>
          <w:color w:val="26282F"/>
          <w:sz w:val="28"/>
          <w:highlight w:val="white"/>
        </w:rPr>
        <w:t>Примечание.</w:t>
      </w:r>
    </w:p>
    <w:p w14:paraId="A1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Дополнительный штат устанавливается по следующим нормативам:</w:t>
      </w:r>
    </w:p>
    <w:p w14:paraId="A2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Инженер-электроник - при наличии в учреждении компьютерного класса.</w:t>
      </w:r>
    </w:p>
    <w:p w14:paraId="A3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Библиотекарь - при наличии книжного фонда не менее 3 тысяч экземпляров.</w:t>
      </w:r>
    </w:p>
    <w:p w14:paraId="A4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Заведующий складом - при наличии склада материальных ценностей, но не более одной единицы на здание.</w:t>
      </w:r>
    </w:p>
    <w:p w14:paraId="A5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Инженер-электрик - при наличии электрооборудования мощностью более 100 КВТ, компьютерного класса.</w:t>
      </w:r>
    </w:p>
    <w:p w14:paraId="A6000000">
      <w:pPr>
        <w:pStyle w:val="Style_4"/>
        <w:widowControl w:val="1"/>
        <w:spacing w:line="240" w:lineRule="auto"/>
        <w:ind/>
        <w:jc w:val="both"/>
        <w:rPr>
          <w:rFonts w:ascii="PT Astra Serif" w:hAnsi="PT Astra Serif"/>
          <w:sz w:val="28"/>
        </w:rPr>
      </w:pPr>
      <w:r>
        <w:rPr>
          <w:rFonts w:ascii="PT Astra Serif" w:hAnsi="PT Astra Serif"/>
          <w:sz w:val="28"/>
        </w:rPr>
        <w:t>Лаборант - при наличии оборудованной лаборатории для проведения занятий, требующих предварительной подготовки (глины, красителей, контроль за компьютерной техникой и т.д.), но не более 2 на здание.</w:t>
      </w:r>
    </w:p>
    <w:p w14:paraId="A7000000">
      <w:pPr>
        <w:pStyle w:val="Style_4"/>
        <w:widowControl w:val="1"/>
        <w:spacing w:line="240" w:lineRule="auto"/>
        <w:ind/>
        <w:jc w:val="both"/>
        <w:rPr>
          <w:rFonts w:ascii="PT Astra Serif" w:hAnsi="PT Astra Serif"/>
          <w:sz w:val="28"/>
        </w:rPr>
      </w:pPr>
      <w:r>
        <w:rPr>
          <w:rFonts w:ascii="PT Astra Serif" w:hAnsi="PT Astra Serif"/>
          <w:sz w:val="28"/>
        </w:rPr>
        <w:t>Водитель автомобиля - при наличии автомобиля.</w:t>
      </w:r>
    </w:p>
    <w:p w14:paraId="A8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Дворник  - по нормам убираемой площади 2400 кв. м.</w:t>
      </w:r>
    </w:p>
    <w:p w14:paraId="A9000000">
      <w:pPr>
        <w:pStyle w:val="Style_4"/>
        <w:widowControl w:val="1"/>
        <w:spacing w:line="240" w:lineRule="auto"/>
        <w:ind/>
        <w:jc w:val="both"/>
        <w:rPr>
          <w:rFonts w:ascii="PT Astra Serif" w:hAnsi="PT Astra Serif"/>
          <w:color w:val="000000"/>
          <w:sz w:val="28"/>
          <w:highlight w:val="white"/>
        </w:rPr>
      </w:pPr>
      <w:r>
        <w:rPr>
          <w:rFonts w:ascii="PT Astra Serif" w:hAnsi="PT Astra Serif"/>
          <w:color w:val="000000"/>
          <w:sz w:val="28"/>
          <w:highlight w:val="white"/>
        </w:rPr>
        <w:t xml:space="preserve">Уборщик производственных помещений / уборщик служебных помещений - 1 единица на каждые 500 кв. м площади, подлежащей уборке, но не менее 1 единицы на здание (при отсутствии контракта с клининговой компанией). </w:t>
      </w:r>
    </w:p>
    <w:p w14:paraId="AA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Гардеробщик  - на каждые 200-250 учащихся, но не менее 1 единицы на учебное здание.</w:t>
      </w:r>
    </w:p>
    <w:p w14:paraId="AB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Кладовщик - одна единица на здание.</w:t>
      </w:r>
    </w:p>
    <w:p w14:paraId="AC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Настройщик пианино и роялей  - 1 единица на каждые 25 клавишных инструментов и роялей.</w:t>
      </w:r>
    </w:p>
    <w:p w14:paraId="AD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Настройщик духовых инструментов  - 1 единица на каждые 25 духовых инструментов.</w:t>
      </w:r>
    </w:p>
    <w:p w14:paraId="AE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Настройщик-регулировщик смычковых инструментов  - 1 единица на каждые 25 струнно-смычковых инструментов.</w:t>
      </w:r>
    </w:p>
    <w:p w14:paraId="AF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Слесарь-ремонтник  - не менее одной единицы на здание.</w:t>
      </w:r>
    </w:p>
    <w:p w14:paraId="B0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Сторож (вахтер) - при наличии контракта с вневедомственной охраной, для осуществления функции вахтера в дневное время, 2 единицы по графику работы на 1 здание.</w:t>
      </w:r>
    </w:p>
    <w:p w14:paraId="B1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B2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1 единица на 2000 кв. м общей площади здания в учреждении, но не менее 1 единицы на каждое здание;</w:t>
      </w:r>
    </w:p>
    <w:p w14:paraId="B3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при наличии теплового узла дополнительная 1 единица рабочего по комплексному обслуживанию и ремонту зданий на учреждение.</w:t>
      </w:r>
    </w:p>
    <w:p w14:paraId="B4000000">
      <w:pPr>
        <w:pStyle w:val="Style_4"/>
        <w:widowControl w:val="1"/>
        <w:spacing w:line="240" w:lineRule="auto"/>
        <w:ind/>
        <w:jc w:val="both"/>
      </w:pPr>
      <w:r>
        <w:rPr>
          <w:rFonts w:ascii="PT Astra Serif" w:hAnsi="PT Astra Serif"/>
          <w:sz w:val="28"/>
          <w:highlight w:val="white"/>
        </w:rPr>
        <w:t xml:space="preserve">Электромонтер по ремонту и обслуживанию электрооборудования: от 2000 кв. м общей площади здания - 1 </w:t>
      </w:r>
      <w:r>
        <w:rPr>
          <w:rFonts w:ascii="PT Astra Serif" w:hAnsi="PT Astra Serif"/>
          <w:sz w:val="28"/>
        </w:rPr>
        <w:t>единица; от 250 кв. м - 0,5 единицы, при наличии у у</w:t>
      </w:r>
      <w:r>
        <w:rPr>
          <w:rFonts w:ascii="PT Astra Serif" w:hAnsi="PT Astra Serif"/>
          <w:sz w:val="28"/>
          <w:highlight w:val="white"/>
        </w:rPr>
        <w:t>чреждения нескольких зданий - не менее 1 единицы на учреждение.</w:t>
      </w:r>
    </w:p>
    <w:p w14:paraId="B5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Звукооператор - при наличии концертного зала от 100 мест со звуковым оборудованием 1 единица.</w:t>
      </w:r>
    </w:p>
    <w:p w14:paraId="B6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Осветитель - при наличии концертного зала от 100 мест со световым оборудованием 1 единица.</w:t>
      </w:r>
    </w:p>
    <w:p w14:paraId="B7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Костюмер  - при наличии от 200 шт. до 250 шт. концертных костюмов - 1 единица на учреждение; от 250 шт. до 500 шт. концертных костюмов - 2 единицы на учреждение.</w:t>
      </w:r>
    </w:p>
    <w:p w14:paraId="B8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Дирижер  - при наличии оркестрового коллектива от 30 чел. - 1 единица на коллектив.</w:t>
      </w:r>
    </w:p>
    <w:p w14:paraId="B9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Установить дополнительные штатные единицы в учреждении, где объем работы превышает нормативы по следующему учреждению:</w:t>
      </w:r>
    </w:p>
    <w:p w14:paraId="BA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Муниципальное бюджетное учреждение дополнительного образования "Детская школа искусств "Дом музыки" города Магнитогорска: 1 ед. художника; 1 ед. методиста; 1 ед. дирижера (городской сводный детский духовой оркестр); 1 ед. дирижера  (городской сводный хор обучающихся).</w:t>
      </w:r>
    </w:p>
    <w:p w14:paraId="BB000000">
      <w:pPr>
        <w:pStyle w:val="Style_8"/>
        <w:widowControl w:val="1"/>
        <w:spacing w:line="240" w:lineRule="auto"/>
        <w:ind/>
        <w:jc w:val="both"/>
        <w:outlineLvl w:val="1"/>
        <w:rPr>
          <w:rFonts w:ascii="PT Astra Serif" w:hAnsi="PT Astra Serif"/>
          <w:b w:val="0"/>
          <w:sz w:val="28"/>
        </w:rPr>
      </w:pPr>
      <w:r>
        <w:rPr>
          <w:rFonts w:ascii="PT Astra Serif" w:hAnsi="PT Astra Serif"/>
          <w:b w:val="0"/>
          <w:sz w:val="28"/>
        </w:rPr>
        <w:t>2. МАУДО "Детская школа искусств "Камертон" города Магнитогорска</w:t>
      </w:r>
    </w:p>
    <w:p w14:paraId="BC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Директор;</w:t>
      </w:r>
    </w:p>
    <w:p w14:paraId="BD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Заместитель директора;</w:t>
      </w:r>
    </w:p>
    <w:p w14:paraId="BE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Начальник хозяйственного отдела;</w:t>
      </w:r>
    </w:p>
    <w:p w14:paraId="BF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Преподаватель;</w:t>
      </w:r>
    </w:p>
    <w:p w14:paraId="C0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Концертмейстер;</w:t>
      </w:r>
    </w:p>
    <w:p w14:paraId="C1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Инженер;</w:t>
      </w:r>
    </w:p>
    <w:p w14:paraId="C2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Библиотекарь;</w:t>
      </w:r>
    </w:p>
    <w:p w14:paraId="C3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Костюмер;</w:t>
      </w:r>
    </w:p>
    <w:p w14:paraId="C4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Дирижер;</w:t>
      </w:r>
    </w:p>
    <w:p w14:paraId="C5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Специалист по кадрам;</w:t>
      </w:r>
    </w:p>
    <w:p w14:paraId="C6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Документовед;</w:t>
      </w:r>
    </w:p>
    <w:p w14:paraId="C7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Инженер-электроник;</w:t>
      </w:r>
    </w:p>
    <w:p w14:paraId="C8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Инженер-программист;</w:t>
      </w:r>
    </w:p>
    <w:p w14:paraId="C9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Художник-декоратор;</w:t>
      </w:r>
    </w:p>
    <w:p w14:paraId="CA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Звукооператор;</w:t>
      </w:r>
    </w:p>
    <w:p w14:paraId="CB000000">
      <w:pPr>
        <w:pStyle w:val="Style_4"/>
        <w:widowControl w:val="1"/>
        <w:spacing w:line="240" w:lineRule="auto"/>
        <w:ind/>
        <w:jc w:val="both"/>
        <w:rPr>
          <w:rFonts w:ascii="PT Astra Serif" w:hAnsi="PT Astra Serif"/>
          <w:sz w:val="28"/>
          <w:highlight w:val="white"/>
        </w:rPr>
      </w:pPr>
      <w:r>
        <w:rPr>
          <w:rFonts w:ascii="PT Astra Serif" w:hAnsi="PT Astra Serif"/>
          <w:sz w:val="28"/>
          <w:highlight w:val="white"/>
        </w:rPr>
        <w:t>Настройщик пианино и роялей;</w:t>
      </w:r>
    </w:p>
    <w:p w14:paraId="CC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Осветитель;</w:t>
      </w:r>
    </w:p>
    <w:p w14:paraId="CD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Машинист сцены;</w:t>
      </w:r>
    </w:p>
    <w:p w14:paraId="CE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CF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Столяр;</w:t>
      </w:r>
    </w:p>
    <w:p w14:paraId="D0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Слесарь-сантехник;</w:t>
      </w:r>
    </w:p>
    <w:p w14:paraId="D1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Электромонтер по ремонту и обслуживанию электрооборудования;</w:t>
      </w:r>
    </w:p>
    <w:p w14:paraId="D2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Гардеробщик;</w:t>
      </w:r>
    </w:p>
    <w:p w14:paraId="D3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Сторож (вахтер);</w:t>
      </w:r>
    </w:p>
    <w:p w14:paraId="D4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Садовник;</w:t>
      </w:r>
    </w:p>
    <w:p w14:paraId="D5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Дворник;</w:t>
      </w:r>
    </w:p>
    <w:p w14:paraId="D6000000">
      <w:pPr>
        <w:pStyle w:val="Style_4"/>
        <w:widowControl w:val="1"/>
        <w:spacing w:line="240" w:lineRule="auto"/>
        <w:ind/>
        <w:jc w:val="left"/>
        <w:rPr>
          <w:rFonts w:ascii="PT Astra Serif" w:hAnsi="PT Astra Serif"/>
          <w:sz w:val="28"/>
          <w:highlight w:val="white"/>
        </w:rPr>
      </w:pPr>
      <w:r>
        <w:rPr>
          <w:rFonts w:ascii="PT Astra Serif" w:hAnsi="PT Astra Serif"/>
          <w:sz w:val="28"/>
          <w:highlight w:val="white"/>
        </w:rPr>
        <w:t>Методист;</w:t>
      </w:r>
    </w:p>
    <w:p w14:paraId="D7000000">
      <w:pPr>
        <w:pStyle w:val="Style_4"/>
        <w:widowControl w:val="1"/>
        <w:spacing w:line="240" w:lineRule="auto"/>
        <w:ind/>
        <w:jc w:val="both"/>
        <w:rPr>
          <w:rFonts w:ascii="PT Astra Serif" w:hAnsi="PT Astra Serif"/>
          <w:color w:val="000000"/>
          <w:sz w:val="28"/>
          <w:highlight w:val="white"/>
        </w:rPr>
      </w:pPr>
      <w:r>
        <w:rPr>
          <w:rFonts w:ascii="PT Astra Serif" w:hAnsi="PT Astra Serif"/>
          <w:color w:val="000000"/>
          <w:sz w:val="28"/>
          <w:highlight w:val="white"/>
        </w:rPr>
        <w:t xml:space="preserve">Уборщик производственных помещений / уборщик служебных помещений (при отсутствии контракта с клининговой компанией).  </w:t>
      </w:r>
    </w:p>
    <w:p w14:paraId="D8000000">
      <w:pPr>
        <w:pStyle w:val="Style_8"/>
        <w:widowControl w:val="1"/>
        <w:ind/>
        <w:outlineLvl w:val="1"/>
        <w:rPr>
          <w:rFonts w:ascii="PT Astra Serif" w:hAnsi="PT Astra Serif"/>
          <w:b w:val="0"/>
          <w:sz w:val="28"/>
        </w:rPr>
      </w:pPr>
      <w:r>
        <w:rPr>
          <w:rFonts w:ascii="PT Astra Serif" w:hAnsi="PT Astra Serif"/>
          <w:b w:val="0"/>
          <w:sz w:val="28"/>
        </w:rPr>
        <w:t>3. МКУК "Магнитогорский историко-краеведческий музей"</w:t>
      </w:r>
    </w:p>
    <w:p w14:paraId="D9000000">
      <w:pPr>
        <w:pStyle w:val="Style_9"/>
        <w:widowControl w:val="1"/>
        <w:ind w:firstLine="0" w:left="0" w:right="0"/>
        <w:rPr>
          <w:rFonts w:ascii="PT Astra Serif" w:hAnsi="PT Astra Serif"/>
          <w:sz w:val="28"/>
          <w:highlight w:val="white"/>
        </w:rPr>
      </w:pPr>
      <w:r>
        <w:rPr>
          <w:rFonts w:ascii="PT Astra Serif" w:hAnsi="PT Astra Serif"/>
          <w:sz w:val="28"/>
          <w:highlight w:val="white"/>
        </w:rPr>
        <w:t>Директор;</w:t>
      </w:r>
    </w:p>
    <w:p w14:paraId="DA000000">
      <w:pPr>
        <w:pStyle w:val="Style_9"/>
        <w:widowControl w:val="1"/>
        <w:ind w:firstLine="0" w:left="0" w:right="0"/>
        <w:rPr>
          <w:rFonts w:ascii="PT Astra Serif" w:hAnsi="PT Astra Serif"/>
          <w:sz w:val="28"/>
          <w:highlight w:val="white"/>
        </w:rPr>
      </w:pPr>
      <w:r>
        <w:rPr>
          <w:rFonts w:ascii="PT Astra Serif" w:hAnsi="PT Astra Serif"/>
          <w:sz w:val="28"/>
          <w:highlight w:val="white"/>
        </w:rPr>
        <w:t>Начальник хозяйственного отдела;</w:t>
      </w:r>
    </w:p>
    <w:p w14:paraId="DB000000">
      <w:pPr>
        <w:pStyle w:val="Style_9"/>
        <w:widowControl w:val="1"/>
        <w:ind w:firstLine="0" w:left="0" w:right="0"/>
        <w:rPr>
          <w:rFonts w:ascii="PT Astra Serif" w:hAnsi="PT Astra Serif"/>
          <w:sz w:val="28"/>
          <w:highlight w:val="white"/>
        </w:rPr>
      </w:pPr>
      <w:r>
        <w:rPr>
          <w:rFonts w:ascii="PT Astra Serif" w:hAnsi="PT Astra Serif"/>
          <w:sz w:val="28"/>
          <w:highlight w:val="white"/>
        </w:rPr>
        <w:t>Главный хранитель музейных предметов;</w:t>
      </w:r>
    </w:p>
    <w:p w14:paraId="DC000000">
      <w:pPr>
        <w:pStyle w:val="Style_9"/>
        <w:widowControl w:val="1"/>
        <w:ind w:firstLine="0" w:left="0" w:right="0"/>
        <w:rPr>
          <w:rFonts w:ascii="PT Astra Serif" w:hAnsi="PT Astra Serif"/>
          <w:sz w:val="28"/>
          <w:highlight w:val="white"/>
        </w:rPr>
      </w:pPr>
      <w:r>
        <w:rPr>
          <w:rFonts w:ascii="PT Astra Serif" w:hAnsi="PT Astra Serif"/>
          <w:sz w:val="28"/>
          <w:highlight w:val="white"/>
        </w:rPr>
        <w:t>Ученый секретарь музея;</w:t>
      </w:r>
    </w:p>
    <w:p w14:paraId="DD000000">
      <w:pPr>
        <w:pStyle w:val="Style_9"/>
        <w:widowControl w:val="1"/>
        <w:ind w:firstLine="0" w:left="0" w:right="0"/>
        <w:rPr>
          <w:rFonts w:ascii="PT Astra Serif" w:hAnsi="PT Astra Serif"/>
          <w:sz w:val="28"/>
          <w:highlight w:val="white"/>
        </w:rPr>
      </w:pPr>
      <w:r>
        <w:rPr>
          <w:rFonts w:ascii="PT Astra Serif" w:hAnsi="PT Astra Serif"/>
          <w:sz w:val="28"/>
          <w:highlight w:val="white"/>
        </w:rPr>
        <w:t>Научный сотрудник музея;</w:t>
      </w:r>
    </w:p>
    <w:p w14:paraId="DE000000">
      <w:pPr>
        <w:pStyle w:val="Style_9"/>
        <w:widowControl w:val="1"/>
        <w:ind w:firstLine="0" w:left="0" w:right="0"/>
        <w:rPr>
          <w:rFonts w:ascii="PT Astra Serif" w:hAnsi="PT Astra Serif"/>
          <w:sz w:val="28"/>
          <w:highlight w:val="white"/>
        </w:rPr>
      </w:pPr>
      <w:r>
        <w:rPr>
          <w:rFonts w:ascii="PT Astra Serif" w:hAnsi="PT Astra Serif"/>
          <w:sz w:val="28"/>
          <w:highlight w:val="white"/>
        </w:rPr>
        <w:t>Старший научный сотрудник музея;</w:t>
      </w:r>
    </w:p>
    <w:p w14:paraId="DF000000">
      <w:pPr>
        <w:pStyle w:val="Style_9"/>
        <w:widowControl w:val="1"/>
        <w:ind w:firstLine="0" w:left="0" w:right="0"/>
        <w:rPr>
          <w:rFonts w:ascii="PT Astra Serif" w:hAnsi="PT Astra Serif"/>
          <w:sz w:val="28"/>
          <w:highlight w:val="white"/>
        </w:rPr>
      </w:pPr>
      <w:r>
        <w:rPr>
          <w:rFonts w:ascii="PT Astra Serif" w:hAnsi="PT Astra Serif"/>
          <w:sz w:val="28"/>
          <w:highlight w:val="white"/>
        </w:rPr>
        <w:t>Художник-реставратор;</w:t>
      </w:r>
    </w:p>
    <w:p w14:paraId="E0000000">
      <w:pPr>
        <w:pStyle w:val="Style_9"/>
        <w:widowControl w:val="1"/>
        <w:ind w:firstLine="0" w:left="0" w:right="0"/>
        <w:rPr>
          <w:rFonts w:ascii="PT Astra Serif" w:hAnsi="PT Astra Serif"/>
          <w:sz w:val="28"/>
          <w:highlight w:val="white"/>
        </w:rPr>
      </w:pPr>
      <w:r>
        <w:rPr>
          <w:rFonts w:ascii="PT Astra Serif" w:hAnsi="PT Astra Serif"/>
          <w:sz w:val="28"/>
          <w:highlight w:val="white"/>
        </w:rPr>
        <w:t>Главный библиотекарь;</w:t>
      </w:r>
    </w:p>
    <w:p w14:paraId="E1000000">
      <w:pPr>
        <w:pStyle w:val="Style_9"/>
        <w:widowControl w:val="1"/>
        <w:ind w:firstLine="0" w:left="0" w:right="0"/>
        <w:rPr>
          <w:rFonts w:ascii="PT Astra Serif" w:hAnsi="PT Astra Serif"/>
          <w:sz w:val="28"/>
          <w:highlight w:val="white"/>
        </w:rPr>
      </w:pPr>
      <w:r>
        <w:rPr>
          <w:rFonts w:ascii="PT Astra Serif" w:hAnsi="PT Astra Serif"/>
          <w:sz w:val="28"/>
          <w:highlight w:val="white"/>
        </w:rPr>
        <w:t>Кассир билетный;</w:t>
      </w:r>
    </w:p>
    <w:p w14:paraId="E2000000">
      <w:pPr>
        <w:pStyle w:val="Style_9"/>
        <w:widowControl w:val="1"/>
        <w:ind w:firstLine="0" w:left="0" w:right="0"/>
        <w:rPr>
          <w:rFonts w:ascii="PT Astra Serif" w:hAnsi="PT Astra Serif"/>
          <w:sz w:val="28"/>
          <w:highlight w:val="white"/>
        </w:rPr>
      </w:pPr>
      <w:r>
        <w:rPr>
          <w:rFonts w:ascii="PT Astra Serif" w:hAnsi="PT Astra Serif"/>
          <w:sz w:val="28"/>
          <w:highlight w:val="white"/>
        </w:rPr>
        <w:t>Инженер-программист;</w:t>
      </w:r>
    </w:p>
    <w:p w14:paraId="E3000000">
      <w:pPr>
        <w:pStyle w:val="Style_9"/>
        <w:widowControl w:val="1"/>
        <w:ind w:firstLine="0" w:left="0" w:right="0"/>
        <w:rPr>
          <w:rFonts w:ascii="PT Astra Serif" w:hAnsi="PT Astra Serif"/>
          <w:sz w:val="28"/>
          <w:highlight w:val="white"/>
        </w:rPr>
      </w:pPr>
      <w:r>
        <w:rPr>
          <w:rFonts w:ascii="PT Astra Serif" w:hAnsi="PT Astra Serif"/>
          <w:sz w:val="28"/>
          <w:highlight w:val="white"/>
        </w:rPr>
        <w:t>Инженер;</w:t>
      </w:r>
    </w:p>
    <w:p w14:paraId="E4000000">
      <w:pPr>
        <w:pStyle w:val="Style_9"/>
        <w:widowControl w:val="1"/>
        <w:ind w:firstLine="0" w:left="0" w:right="0"/>
        <w:rPr>
          <w:rFonts w:ascii="PT Astra Serif" w:hAnsi="PT Astra Serif"/>
          <w:sz w:val="28"/>
          <w:highlight w:val="white"/>
        </w:rPr>
      </w:pPr>
      <w:r>
        <w:rPr>
          <w:rFonts w:ascii="PT Astra Serif" w:hAnsi="PT Astra Serif"/>
          <w:sz w:val="28"/>
          <w:highlight w:val="white"/>
        </w:rPr>
        <w:t>Контролер билетов;</w:t>
      </w:r>
    </w:p>
    <w:p w14:paraId="E5000000">
      <w:pPr>
        <w:pStyle w:val="Style_9"/>
        <w:widowControl w:val="1"/>
        <w:ind w:firstLine="0" w:left="0" w:right="0"/>
        <w:rPr>
          <w:rFonts w:ascii="PT Astra Serif" w:hAnsi="PT Astra Serif"/>
          <w:sz w:val="28"/>
          <w:highlight w:val="white"/>
        </w:rPr>
      </w:pPr>
      <w:r>
        <w:rPr>
          <w:rFonts w:ascii="PT Astra Serif" w:hAnsi="PT Astra Serif"/>
          <w:sz w:val="28"/>
          <w:highlight w:val="white"/>
        </w:rPr>
        <w:t>Музейный смотритель;</w:t>
      </w:r>
    </w:p>
    <w:p w14:paraId="E6000000">
      <w:pPr>
        <w:pStyle w:val="Style_9"/>
        <w:widowControl w:val="1"/>
        <w:ind w:firstLine="0" w:left="0" w:right="0"/>
        <w:rPr>
          <w:rFonts w:ascii="PT Astra Serif" w:hAnsi="PT Astra Serif"/>
          <w:sz w:val="28"/>
          <w:highlight w:val="white"/>
        </w:rPr>
      </w:pPr>
      <w:r>
        <w:rPr>
          <w:rFonts w:ascii="PT Astra Serif" w:hAnsi="PT Astra Serif"/>
          <w:sz w:val="28"/>
          <w:highlight w:val="white"/>
        </w:rPr>
        <w:t>Слесарь-электрик по ремонту электрооборудования;</w:t>
      </w:r>
    </w:p>
    <w:p w14:paraId="E7000000">
      <w:pPr>
        <w:pStyle w:val="Style_9"/>
        <w:widowControl w:val="1"/>
        <w:ind w:firstLine="0" w:left="0" w:right="0"/>
        <w:rPr>
          <w:rFonts w:ascii="PT Astra Serif" w:hAnsi="PT Astra Serif"/>
          <w:sz w:val="28"/>
          <w:highlight w:val="white"/>
        </w:rPr>
      </w:pPr>
      <w:r>
        <w:rPr>
          <w:rFonts w:ascii="PT Astra Serif" w:hAnsi="PT Astra Serif"/>
          <w:sz w:val="28"/>
          <w:highlight w:val="white"/>
        </w:rPr>
        <w:t>Слесарь-сантехник;</w:t>
      </w:r>
    </w:p>
    <w:p w14:paraId="E8000000">
      <w:pPr>
        <w:pStyle w:val="Style_9"/>
        <w:widowControl w:val="1"/>
        <w:ind w:firstLine="0" w:left="0" w:right="0"/>
        <w:rPr>
          <w:rFonts w:ascii="PT Astra Serif" w:hAnsi="PT Astra Serif"/>
          <w:sz w:val="28"/>
          <w:highlight w:val="white"/>
        </w:rPr>
      </w:pPr>
      <w:r>
        <w:rPr>
          <w:rFonts w:ascii="PT Astra Serif" w:hAnsi="PT Astra Serif"/>
          <w:sz w:val="28"/>
          <w:highlight w:val="white"/>
        </w:rPr>
        <w:t>Столяр;</w:t>
      </w:r>
    </w:p>
    <w:p w14:paraId="E9000000">
      <w:pPr>
        <w:pStyle w:val="Style_9"/>
        <w:widowControl w:val="1"/>
        <w:ind w:firstLine="0" w:left="0" w:right="0"/>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EA000000">
      <w:pPr>
        <w:pStyle w:val="Style_9"/>
        <w:widowControl w:val="1"/>
        <w:ind w:firstLine="0" w:left="0" w:right="0"/>
        <w:rPr>
          <w:rFonts w:ascii="PT Astra Serif" w:hAnsi="PT Astra Serif"/>
          <w:sz w:val="28"/>
          <w:highlight w:val="white"/>
        </w:rPr>
      </w:pPr>
      <w:r>
        <w:rPr>
          <w:rFonts w:ascii="PT Astra Serif" w:hAnsi="PT Astra Serif"/>
          <w:sz w:val="28"/>
          <w:highlight w:val="white"/>
        </w:rPr>
        <w:t>Гардеробщик;</w:t>
      </w:r>
    </w:p>
    <w:p w14:paraId="EB000000">
      <w:pPr>
        <w:pStyle w:val="Style_9"/>
        <w:widowControl w:val="1"/>
        <w:ind w:firstLine="0" w:left="0" w:right="0"/>
      </w:pPr>
      <w:r>
        <w:rPr>
          <w:rFonts w:ascii="PT Astra Serif" w:hAnsi="PT Astra Serif"/>
          <w:color w:val="000000"/>
          <w:sz w:val="28"/>
        </w:rPr>
        <w:t>Уборщик производственных помещений / уборщик служебных помещений</w:t>
      </w:r>
      <w:r>
        <w:rPr>
          <w:rFonts w:ascii="PT Astra Serif" w:hAnsi="PT Astra Serif"/>
          <w:sz w:val="28"/>
        </w:rPr>
        <w:t xml:space="preserve"> (при отсутствии контракта с клининговой компанией).</w:t>
      </w:r>
    </w:p>
    <w:p w14:paraId="EC000000">
      <w:pPr>
        <w:pStyle w:val="Style_8"/>
        <w:widowControl w:val="1"/>
        <w:spacing w:line="240" w:lineRule="auto"/>
        <w:ind/>
        <w:outlineLvl w:val="1"/>
        <w:rPr>
          <w:rFonts w:ascii="PT Astra Serif" w:hAnsi="PT Astra Serif"/>
          <w:b w:val="0"/>
          <w:sz w:val="28"/>
        </w:rPr>
      </w:pPr>
      <w:r>
        <w:rPr>
          <w:rFonts w:ascii="PT Astra Serif" w:hAnsi="PT Astra Serif"/>
          <w:b w:val="0"/>
          <w:sz w:val="28"/>
        </w:rPr>
        <w:t>4. МБУК "Магнитогорская картинная галерея"</w:t>
      </w:r>
    </w:p>
    <w:p w14:paraId="ED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Директор;</w:t>
      </w:r>
    </w:p>
    <w:p w14:paraId="EE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Начальник хозяйственного отдела;</w:t>
      </w:r>
    </w:p>
    <w:p w14:paraId="EF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Главный хранитель музейных предметов;</w:t>
      </w:r>
    </w:p>
    <w:p w14:paraId="F0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Заведующий отделом музея;</w:t>
      </w:r>
    </w:p>
    <w:p w14:paraId="F1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Научный сотрудник музея;</w:t>
      </w:r>
    </w:p>
    <w:p w14:paraId="F2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Старший научный сотрудник музея;</w:t>
      </w:r>
    </w:p>
    <w:p w14:paraId="F3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Специалист по учету музейных предметов;</w:t>
      </w:r>
    </w:p>
    <w:p w14:paraId="F4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Инженер;</w:t>
      </w:r>
    </w:p>
    <w:p w14:paraId="F5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Инженер-электроник;</w:t>
      </w:r>
    </w:p>
    <w:p w14:paraId="F6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Документовед;</w:t>
      </w:r>
    </w:p>
    <w:p w14:paraId="F7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Контролер билетов;</w:t>
      </w:r>
    </w:p>
    <w:p w14:paraId="F8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Кассир билетный;</w:t>
      </w:r>
    </w:p>
    <w:p w14:paraId="F9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Музейный смотритель;</w:t>
      </w:r>
    </w:p>
    <w:p w14:paraId="FA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Слесарь-электрик по ремонту электрооборудования;</w:t>
      </w:r>
    </w:p>
    <w:p w14:paraId="FB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Слесарь-сантехник;</w:t>
      </w:r>
    </w:p>
    <w:p w14:paraId="FC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FD00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Гардеробщик.</w:t>
      </w:r>
    </w:p>
    <w:p w14:paraId="FE000000">
      <w:pPr>
        <w:pStyle w:val="Style_4"/>
        <w:widowControl w:val="1"/>
        <w:spacing w:line="240" w:lineRule="auto"/>
        <w:ind/>
        <w:jc w:val="left"/>
        <w:rPr>
          <w:rFonts w:ascii="PT Astra Serif" w:hAnsi="PT Astra Serif"/>
          <w:b w:val="0"/>
          <w:color w:val="26282F"/>
          <w:sz w:val="28"/>
        </w:rPr>
      </w:pPr>
      <w:r>
        <w:rPr>
          <w:rFonts w:ascii="PT Astra Serif" w:hAnsi="PT Astra Serif"/>
          <w:b w:val="0"/>
          <w:color w:val="26282F"/>
          <w:sz w:val="28"/>
        </w:rPr>
        <w:t>Примечание:</w:t>
      </w:r>
    </w:p>
    <w:p w14:paraId="FF000000">
      <w:pPr>
        <w:pStyle w:val="Style_4"/>
        <w:widowControl w:val="1"/>
        <w:spacing w:line="240" w:lineRule="auto"/>
        <w:ind/>
        <w:jc w:val="left"/>
        <w:rPr>
          <w:rFonts w:ascii="PT Astra Serif" w:hAnsi="PT Astra Serif"/>
          <w:sz w:val="28"/>
        </w:rPr>
      </w:pPr>
      <w:r>
        <w:rPr>
          <w:rFonts w:ascii="PT Astra Serif" w:hAnsi="PT Astra Serif"/>
          <w:sz w:val="28"/>
        </w:rPr>
        <w:t>Штат устанавливается по следующим нормативам:</w:t>
      </w:r>
    </w:p>
    <w:p w14:paraId="00010000">
      <w:pPr>
        <w:pStyle w:val="Style_4"/>
        <w:widowControl w:val="1"/>
        <w:spacing w:line="240" w:lineRule="auto"/>
        <w:ind/>
        <w:jc w:val="both"/>
        <w:rPr>
          <w:rFonts w:ascii="PT Astra Serif" w:hAnsi="PT Astra Serif"/>
          <w:sz w:val="28"/>
        </w:rPr>
      </w:pPr>
      <w:r>
        <w:rPr>
          <w:rFonts w:ascii="PT Astra Serif" w:hAnsi="PT Astra Serif"/>
          <w:sz w:val="28"/>
        </w:rPr>
        <w:t>Инженер: 1 штатная единица на отдельно стоящее здание для обеспечения технической эксплуатации и бесперебойной работы оборудования.</w:t>
      </w:r>
    </w:p>
    <w:p w14:paraId="01010000">
      <w:pPr>
        <w:pStyle w:val="Style_4"/>
        <w:widowControl w:val="1"/>
        <w:spacing w:line="240" w:lineRule="auto"/>
        <w:ind/>
        <w:jc w:val="both"/>
        <w:rPr>
          <w:rFonts w:ascii="PT Astra Serif" w:hAnsi="PT Astra Serif"/>
          <w:sz w:val="28"/>
        </w:rPr>
      </w:pPr>
      <w:r>
        <w:rPr>
          <w:rFonts w:ascii="PT Astra Serif" w:hAnsi="PT Astra Serif"/>
          <w:sz w:val="28"/>
        </w:rPr>
        <w:t>Инженер-электроник: 1 штатная единица при наличии Интернет-сайта или программ, используемых для создания электронного каталога или 1 штатная единица на 10 автоматизированных рабочих мест.</w:t>
      </w:r>
    </w:p>
    <w:p w14:paraId="02010000">
      <w:pPr>
        <w:pStyle w:val="Style_4"/>
        <w:widowControl w:val="1"/>
        <w:spacing w:line="240" w:lineRule="auto"/>
        <w:ind/>
        <w:jc w:val="both"/>
        <w:rPr>
          <w:rFonts w:ascii="PT Astra Serif" w:hAnsi="PT Astra Serif"/>
          <w:sz w:val="28"/>
        </w:rPr>
      </w:pPr>
      <w:r>
        <w:rPr>
          <w:rFonts w:ascii="PT Astra Serif" w:hAnsi="PT Astra Serif"/>
          <w:sz w:val="28"/>
        </w:rPr>
        <w:t>Документовед: 1 штатная единица для организации системы ведения документации, организации хранения и экспертизы ценностей документов, контроля за состоянием делопроизводства, работы с кадровыми документами (ведение документов отдела кадров).</w:t>
      </w:r>
    </w:p>
    <w:p w14:paraId="03010000">
      <w:pPr>
        <w:pStyle w:val="Style_4"/>
        <w:widowControl w:val="1"/>
        <w:spacing w:line="240" w:lineRule="auto"/>
        <w:ind/>
        <w:jc w:val="both"/>
        <w:rPr>
          <w:rFonts w:ascii="PT Astra Serif" w:hAnsi="PT Astra Serif"/>
          <w:sz w:val="28"/>
        </w:rPr>
      </w:pPr>
      <w:r>
        <w:rPr>
          <w:rFonts w:ascii="PT Astra Serif" w:hAnsi="PT Astra Serif"/>
          <w:sz w:val="28"/>
        </w:rPr>
        <w:t>Контролёр билетов: 1 штатная единица на 1 пост (изолированный вход) в отдельно стоящем здании при наличии кассы.</w:t>
      </w:r>
    </w:p>
    <w:p w14:paraId="04010000">
      <w:pPr>
        <w:pStyle w:val="Style_4"/>
        <w:widowControl w:val="1"/>
        <w:spacing w:line="240" w:lineRule="auto"/>
        <w:ind/>
        <w:jc w:val="both"/>
        <w:rPr>
          <w:rFonts w:ascii="PT Astra Serif" w:hAnsi="PT Astra Serif"/>
          <w:sz w:val="28"/>
        </w:rPr>
      </w:pPr>
      <w:r>
        <w:rPr>
          <w:rFonts w:ascii="PT Astra Serif" w:hAnsi="PT Astra Serif"/>
          <w:sz w:val="28"/>
        </w:rPr>
        <w:t>Кассир билетный: 1 штатная единица на каждое удаленно стоящее здание, имеющее экспозиционные площади и кассу и 0,5 штатной единицы при условии работы музея в выходные и праздничные дни.</w:t>
      </w:r>
    </w:p>
    <w:p w14:paraId="05010000">
      <w:pPr>
        <w:pStyle w:val="Style_4"/>
        <w:widowControl w:val="1"/>
        <w:spacing w:line="240" w:lineRule="auto"/>
        <w:ind/>
        <w:jc w:val="both"/>
        <w:rPr>
          <w:rFonts w:ascii="PT Astra Serif" w:hAnsi="PT Astra Serif"/>
          <w:sz w:val="28"/>
        </w:rPr>
      </w:pPr>
      <w:r>
        <w:rPr>
          <w:rFonts w:ascii="PT Astra Serif" w:hAnsi="PT Astra Serif"/>
          <w:sz w:val="28"/>
        </w:rPr>
        <w:t>Музейный смотритель: 1 штатная единица на один экспозиционный и лекционный зал музея и дополнительно одна должность музейного смотрителя при условии работы музея в выходные и праздничные дни.</w:t>
      </w:r>
    </w:p>
    <w:p w14:paraId="06010000">
      <w:pPr>
        <w:pStyle w:val="Style_4"/>
        <w:widowControl w:val="1"/>
        <w:spacing w:line="240" w:lineRule="auto"/>
        <w:ind/>
        <w:jc w:val="both"/>
        <w:rPr>
          <w:rFonts w:ascii="PT Astra Serif" w:hAnsi="PT Astra Serif"/>
          <w:sz w:val="28"/>
        </w:rPr>
      </w:pPr>
      <w:r>
        <w:rPr>
          <w:rFonts w:ascii="PT Astra Serif" w:hAnsi="PT Astra Serif"/>
          <w:sz w:val="28"/>
        </w:rPr>
        <w:t>Слесарь-электрик по ремонту электрооборудования: 1 штатная единица при наличии 500 осветительных точек, розеток, электрооборудования и электрощитовой.</w:t>
      </w:r>
    </w:p>
    <w:p w14:paraId="07010000">
      <w:pPr>
        <w:pStyle w:val="Style_4"/>
        <w:widowControl w:val="1"/>
        <w:spacing w:line="240" w:lineRule="auto"/>
        <w:ind/>
        <w:jc w:val="both"/>
        <w:rPr>
          <w:rFonts w:ascii="PT Astra Serif" w:hAnsi="PT Astra Serif"/>
          <w:sz w:val="28"/>
        </w:rPr>
      </w:pPr>
      <w:r>
        <w:rPr>
          <w:rFonts w:ascii="PT Astra Serif" w:hAnsi="PT Astra Serif"/>
          <w:sz w:val="28"/>
        </w:rPr>
        <w:t>Слесарь-сантехник: 1 штатная единица при наличии централизованного водоснабжения и наличии не менее 4 единиц сантехнического оборудования.</w:t>
      </w:r>
    </w:p>
    <w:p w14:paraId="08010000">
      <w:pPr>
        <w:pStyle w:val="Style_4"/>
        <w:widowControl w:val="1"/>
        <w:spacing w:line="240" w:lineRule="auto"/>
        <w:ind/>
        <w:jc w:val="both"/>
        <w:rPr>
          <w:rFonts w:ascii="PT Astra Serif" w:hAnsi="PT Astra Serif"/>
          <w:sz w:val="28"/>
        </w:rPr>
      </w:pPr>
      <w:r>
        <w:rPr>
          <w:rFonts w:ascii="PT Astra Serif" w:hAnsi="PT Astra Serif"/>
          <w:sz w:val="28"/>
        </w:rPr>
        <w:t>Рабочий по комплексному обслуживанию и ремонту здания: 1 штатная единица на здание с централизованным теплоснабжением, имеющее тепловой пункт или элеваторный узел (бойлер).</w:t>
      </w:r>
    </w:p>
    <w:p w14:paraId="09010000">
      <w:pPr>
        <w:pStyle w:val="Style_4"/>
        <w:widowControl w:val="1"/>
        <w:spacing w:line="240" w:lineRule="auto"/>
        <w:ind/>
        <w:jc w:val="both"/>
        <w:rPr>
          <w:rFonts w:ascii="PT Astra Serif" w:hAnsi="PT Astra Serif"/>
          <w:sz w:val="28"/>
        </w:rPr>
      </w:pPr>
      <w:r>
        <w:rPr>
          <w:rFonts w:ascii="PT Astra Serif" w:hAnsi="PT Astra Serif"/>
          <w:sz w:val="28"/>
        </w:rPr>
        <w:t>Гардеробщик: 1 штатная единица на каждые 200 крючков в гардеробе при работе в 1 смену.</w:t>
      </w:r>
    </w:p>
    <w:p w14:paraId="0A010000">
      <w:pPr>
        <w:pStyle w:val="Style_9"/>
        <w:widowControl w:val="1"/>
        <w:ind w:firstLine="0" w:left="0" w:right="0"/>
      </w:pPr>
      <w:r>
        <w:rPr>
          <w:rFonts w:ascii="PT Astra Serif" w:hAnsi="PT Astra Serif"/>
          <w:color w:val="000000"/>
          <w:sz w:val="28"/>
        </w:rPr>
        <w:t>Уборщик производственных помещений / уборщик служебных помещений</w:t>
      </w:r>
      <w:r>
        <w:rPr>
          <w:rFonts w:ascii="PT Astra Serif" w:hAnsi="PT Astra Serif"/>
          <w:sz w:val="28"/>
        </w:rPr>
        <w:t xml:space="preserve"> (при отсутствии контракта с клининговой компанией).</w:t>
      </w:r>
    </w:p>
    <w:p w14:paraId="0B010000">
      <w:pPr>
        <w:pStyle w:val="Style_8"/>
        <w:widowControl w:val="1"/>
        <w:spacing w:line="240" w:lineRule="auto"/>
        <w:ind w:firstLine="0" w:left="0" w:right="0"/>
        <w:outlineLvl w:val="1"/>
        <w:rPr>
          <w:rFonts w:ascii="PT Astra Serif" w:hAnsi="PT Astra Serif"/>
          <w:b w:val="0"/>
          <w:sz w:val="28"/>
        </w:rPr>
      </w:pPr>
      <w:r>
        <w:rPr>
          <w:rFonts w:ascii="PT Astra Serif" w:hAnsi="PT Astra Serif"/>
          <w:b w:val="0"/>
          <w:sz w:val="28"/>
        </w:rPr>
        <w:t>5. Муниципальные централизованные библиотечные системы</w:t>
      </w:r>
    </w:p>
    <w:p w14:paraId="0C010000">
      <w:pPr>
        <w:pStyle w:val="Style_4"/>
        <w:widowControl w:val="1"/>
        <w:spacing w:line="240" w:lineRule="auto"/>
        <w:ind/>
      </w:pPr>
      <w:r>
        <w:tab/>
      </w:r>
      <w:r>
        <w:rPr>
          <w:rFonts w:ascii="PT Astra Serif" w:hAnsi="PT Astra Serif"/>
          <w:sz w:val="28"/>
        </w:rPr>
        <w:t>Административный отдел:</w:t>
      </w:r>
    </w:p>
    <w:p w14:paraId="0D010000">
      <w:pPr>
        <w:pStyle w:val="Style_9"/>
        <w:widowControl w:val="1"/>
        <w:spacing w:after="0" w:before="0" w:line="240" w:lineRule="auto"/>
        <w:ind w:firstLine="0" w:left="0" w:right="-3174"/>
        <w:contextualSpacing w:val="0"/>
        <w:jc w:val="left"/>
        <w:rPr>
          <w:rFonts w:ascii="PT Astra Serif" w:hAnsi="PT Astra Serif"/>
          <w:sz w:val="28"/>
          <w:highlight w:val="white"/>
        </w:rPr>
      </w:pPr>
      <w:r>
        <w:rPr>
          <w:rFonts w:ascii="PT Astra Serif" w:hAnsi="PT Astra Serif"/>
          <w:sz w:val="28"/>
          <w:highlight w:val="white"/>
        </w:rPr>
        <w:t>Директор;</w:t>
      </w:r>
    </w:p>
    <w:p w14:paraId="0E010000">
      <w:pPr>
        <w:pStyle w:val="Style_9"/>
        <w:widowControl w:val="1"/>
        <w:spacing w:after="0" w:before="0" w:line="240" w:lineRule="auto"/>
        <w:ind w:firstLine="0" w:left="0" w:right="-3174"/>
        <w:contextualSpacing w:val="0"/>
        <w:jc w:val="left"/>
        <w:rPr>
          <w:rFonts w:ascii="PT Astra Serif" w:hAnsi="PT Astra Serif"/>
          <w:sz w:val="16"/>
          <w:highlight w:val="white"/>
        </w:rPr>
      </w:pPr>
    </w:p>
    <w:p w14:paraId="0F010000">
      <w:pPr>
        <w:pStyle w:val="Style_9"/>
        <w:widowControl w:val="1"/>
        <w:spacing w:line="240" w:lineRule="auto"/>
        <w:ind w:firstLine="0" w:left="0" w:right="0"/>
        <w:jc w:val="left"/>
        <w:rPr>
          <w:rFonts w:ascii="PT Astra Serif" w:hAnsi="PT Astra Serif"/>
          <w:sz w:val="28"/>
          <w:highlight w:val="white"/>
        </w:rPr>
      </w:pPr>
      <w:r>
        <w:rPr>
          <w:rFonts w:ascii="PT Astra Serif" w:hAnsi="PT Astra Serif"/>
          <w:sz w:val="28"/>
          <w:highlight w:val="white"/>
        </w:rPr>
        <w:t>Заместитель директора.</w:t>
      </w:r>
    </w:p>
    <w:p w14:paraId="10010000">
      <w:pPr>
        <w:pStyle w:val="Style_4"/>
        <w:widowControl w:val="1"/>
        <w:spacing w:line="240" w:lineRule="auto"/>
        <w:ind/>
      </w:pPr>
      <w:r>
        <w:tab/>
      </w:r>
      <w:r>
        <w:rPr>
          <w:rFonts w:ascii="PT Astra Serif" w:hAnsi="PT Astra Serif"/>
          <w:sz w:val="28"/>
        </w:rPr>
        <w:t xml:space="preserve">Отдел комплектования и обработки </w:t>
      </w:r>
      <w:r>
        <w:rPr>
          <w:rFonts w:ascii="PT Astra Serif" w:hAnsi="PT Astra Serif"/>
          <w:sz w:val="28"/>
          <w:highlight w:val="white"/>
        </w:rPr>
        <w:t>документов:</w:t>
      </w:r>
    </w:p>
    <w:p w14:paraId="1101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Заведующий отделом библиотеки;</w:t>
      </w:r>
    </w:p>
    <w:p w14:paraId="1201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Главный библиотекарь;</w:t>
      </w:r>
    </w:p>
    <w:p w14:paraId="13010000">
      <w:pPr>
        <w:pStyle w:val="Style_9"/>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Библиотекарь.</w:t>
      </w:r>
    </w:p>
    <w:p w14:paraId="14010000">
      <w:pPr>
        <w:pStyle w:val="Style_4"/>
        <w:widowControl w:val="1"/>
        <w:spacing w:line="240" w:lineRule="auto"/>
        <w:ind/>
        <w:jc w:val="both"/>
      </w:pPr>
      <w:r>
        <w:tab/>
      </w:r>
      <w:r>
        <w:rPr>
          <w:rFonts w:ascii="PT Astra Serif" w:hAnsi="PT Astra Serif"/>
          <w:sz w:val="28"/>
        </w:rPr>
        <w:t>Отдел организации и использования единого фонда и межбиблиотечного   абонемента:</w:t>
      </w:r>
    </w:p>
    <w:p w14:paraId="15010000">
      <w:pPr>
        <w:pStyle w:val="Style_4"/>
        <w:widowControl w:val="1"/>
        <w:spacing w:line="240" w:lineRule="auto"/>
        <w:ind w:firstLine="0" w:left="0" w:right="0"/>
        <w:jc w:val="both"/>
        <w:rPr>
          <w:rFonts w:ascii="PT Astra Serif" w:hAnsi="PT Astra Serif"/>
          <w:sz w:val="28"/>
          <w:highlight w:val="white"/>
        </w:rPr>
      </w:pPr>
      <w:r>
        <w:rPr>
          <w:rFonts w:ascii="PT Astra Serif" w:hAnsi="PT Astra Serif"/>
          <w:sz w:val="28"/>
          <w:highlight w:val="white"/>
        </w:rPr>
        <w:t>Заведующий отделом библиотеки;</w:t>
      </w:r>
    </w:p>
    <w:p w14:paraId="16010000">
      <w:pPr>
        <w:pStyle w:val="Style_4"/>
        <w:widowControl w:val="1"/>
        <w:spacing w:line="240" w:lineRule="auto"/>
        <w:ind w:firstLine="0" w:left="0" w:right="0"/>
        <w:jc w:val="both"/>
        <w:rPr>
          <w:rFonts w:ascii="PT Astra Serif" w:hAnsi="PT Astra Serif"/>
          <w:sz w:val="28"/>
          <w:highlight w:val="white"/>
        </w:rPr>
      </w:pPr>
      <w:r>
        <w:rPr>
          <w:rFonts w:ascii="PT Astra Serif" w:hAnsi="PT Astra Serif"/>
          <w:sz w:val="28"/>
          <w:highlight w:val="white"/>
        </w:rPr>
        <w:t>Библиотекарь.</w:t>
      </w:r>
    </w:p>
    <w:p w14:paraId="17010000">
      <w:pPr>
        <w:pStyle w:val="Style_4"/>
        <w:widowControl w:val="1"/>
        <w:spacing w:line="240" w:lineRule="auto"/>
        <w:ind/>
      </w:pPr>
      <w:r>
        <w:tab/>
      </w:r>
      <w:r>
        <w:rPr>
          <w:rFonts w:ascii="PT Astra Serif" w:hAnsi="PT Astra Serif"/>
          <w:sz w:val="28"/>
        </w:rPr>
        <w:t>Отдел методической работы:</w:t>
      </w:r>
    </w:p>
    <w:p w14:paraId="18010000">
      <w:pPr>
        <w:pStyle w:val="Style_4"/>
        <w:widowControl w:val="1"/>
        <w:spacing w:line="240" w:lineRule="auto"/>
        <w:ind w:firstLine="0" w:left="0" w:right="0"/>
        <w:jc w:val="left"/>
        <w:rPr>
          <w:rFonts w:ascii="PT Astra Serif" w:hAnsi="PT Astra Serif"/>
          <w:sz w:val="28"/>
          <w:highlight w:val="white"/>
        </w:rPr>
      </w:pPr>
      <w:r>
        <w:rPr>
          <w:rFonts w:ascii="PT Astra Serif" w:hAnsi="PT Astra Serif"/>
          <w:sz w:val="28"/>
          <w:highlight w:val="white"/>
        </w:rPr>
        <w:t>Заведующий отделом библиотеки;</w:t>
      </w:r>
    </w:p>
    <w:p w14:paraId="19010000">
      <w:pPr>
        <w:pStyle w:val="Style_4"/>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Методист библиотеки;</w:t>
      </w:r>
    </w:p>
    <w:p w14:paraId="1A010000">
      <w:pPr>
        <w:pStyle w:val="Style_4"/>
        <w:widowControl w:val="1"/>
        <w:spacing w:line="240" w:lineRule="auto"/>
        <w:ind w:firstLine="0" w:left="0" w:right="0"/>
        <w:rPr>
          <w:rFonts w:ascii="PT Astra Serif" w:hAnsi="PT Astra Serif"/>
          <w:sz w:val="28"/>
          <w:highlight w:val="white"/>
        </w:rPr>
      </w:pPr>
      <w:r>
        <w:rPr>
          <w:rFonts w:ascii="PT Astra Serif" w:hAnsi="PT Astra Serif"/>
          <w:sz w:val="28"/>
          <w:highlight w:val="white"/>
        </w:rPr>
        <w:t>Библиотекарь.</w:t>
      </w:r>
    </w:p>
    <w:p w14:paraId="1B010000">
      <w:pPr>
        <w:pStyle w:val="Style_4"/>
        <w:widowControl w:val="1"/>
        <w:spacing w:line="240" w:lineRule="auto"/>
        <w:ind/>
      </w:pPr>
      <w:r>
        <w:tab/>
      </w:r>
      <w:r>
        <w:rPr>
          <w:rFonts w:ascii="PT Astra Serif" w:hAnsi="PT Astra Serif"/>
          <w:sz w:val="28"/>
        </w:rPr>
        <w:t>Справочно-библиографический отдел:</w:t>
      </w:r>
    </w:p>
    <w:p w14:paraId="1C010000">
      <w:pPr>
        <w:pStyle w:val="Style_9"/>
        <w:widowControl w:val="1"/>
        <w:ind w:firstLine="0" w:left="0" w:right="0"/>
        <w:rPr>
          <w:rFonts w:ascii="PT Astra Serif" w:hAnsi="PT Astra Serif"/>
          <w:sz w:val="28"/>
          <w:highlight w:val="white"/>
        </w:rPr>
      </w:pPr>
      <w:r>
        <w:rPr>
          <w:rFonts w:ascii="PT Astra Serif" w:hAnsi="PT Astra Serif"/>
          <w:sz w:val="28"/>
          <w:highlight w:val="white"/>
        </w:rPr>
        <w:t>Заведующий отделом библиотеки;</w:t>
      </w:r>
    </w:p>
    <w:p w14:paraId="1D010000">
      <w:pPr>
        <w:pStyle w:val="Style_9"/>
        <w:widowControl w:val="1"/>
        <w:ind w:firstLine="0" w:left="0" w:right="0"/>
        <w:rPr>
          <w:rFonts w:ascii="PT Astra Serif" w:hAnsi="PT Astra Serif"/>
          <w:sz w:val="28"/>
          <w:highlight w:val="white"/>
        </w:rPr>
      </w:pPr>
      <w:r>
        <w:rPr>
          <w:rFonts w:ascii="PT Astra Serif" w:hAnsi="PT Astra Serif"/>
          <w:sz w:val="28"/>
          <w:highlight w:val="white"/>
        </w:rPr>
        <w:t>Библиограф;</w:t>
      </w:r>
    </w:p>
    <w:p w14:paraId="1E010000">
      <w:pPr>
        <w:pStyle w:val="Style_9"/>
        <w:widowControl w:val="1"/>
        <w:ind w:firstLine="0" w:left="0" w:right="0"/>
        <w:rPr>
          <w:rFonts w:ascii="PT Astra Serif" w:hAnsi="PT Astra Serif"/>
          <w:sz w:val="28"/>
          <w:highlight w:val="white"/>
        </w:rPr>
      </w:pPr>
      <w:r>
        <w:rPr>
          <w:rFonts w:ascii="PT Astra Serif" w:hAnsi="PT Astra Serif"/>
          <w:sz w:val="28"/>
          <w:highlight w:val="white"/>
        </w:rPr>
        <w:t>Главный библиограф.</w:t>
      </w:r>
    </w:p>
    <w:p w14:paraId="1F010000">
      <w:pPr>
        <w:pStyle w:val="Style_4"/>
      </w:pPr>
      <w:r>
        <w:tab/>
      </w:r>
      <w:r>
        <w:rPr>
          <w:rFonts w:ascii="PT Astra Serif" w:hAnsi="PT Astra Serif"/>
          <w:sz w:val="28"/>
        </w:rPr>
        <w:t>Отдел обслуживания читателей Центральной библиотеки:</w:t>
      </w:r>
    </w:p>
    <w:p w14:paraId="20010000">
      <w:pPr>
        <w:pStyle w:val="Style_9"/>
        <w:widowControl w:val="1"/>
        <w:ind w:firstLine="0" w:left="0" w:right="0"/>
        <w:rPr>
          <w:rFonts w:ascii="PT Astra Serif" w:hAnsi="PT Astra Serif"/>
          <w:sz w:val="28"/>
          <w:highlight w:val="white"/>
        </w:rPr>
      </w:pPr>
      <w:r>
        <w:rPr>
          <w:rFonts w:ascii="PT Astra Serif" w:hAnsi="PT Astra Serif"/>
          <w:sz w:val="28"/>
          <w:highlight w:val="white"/>
        </w:rPr>
        <w:t>Заведующий отделом библиотеки;</w:t>
      </w:r>
    </w:p>
    <w:p w14:paraId="21010000">
      <w:pPr>
        <w:pStyle w:val="Style_9"/>
        <w:widowControl w:val="1"/>
        <w:ind w:firstLine="0" w:left="0" w:right="0"/>
        <w:rPr>
          <w:rFonts w:ascii="PT Astra Serif" w:hAnsi="PT Astra Serif"/>
          <w:sz w:val="28"/>
          <w:highlight w:val="white"/>
        </w:rPr>
      </w:pPr>
      <w:r>
        <w:rPr>
          <w:rFonts w:ascii="PT Astra Serif" w:hAnsi="PT Astra Serif"/>
          <w:sz w:val="28"/>
          <w:highlight w:val="white"/>
        </w:rPr>
        <w:t>Библиотекарь;</w:t>
      </w:r>
    </w:p>
    <w:p w14:paraId="22010000">
      <w:pPr>
        <w:pStyle w:val="Style_9"/>
        <w:widowControl w:val="1"/>
        <w:ind w:firstLine="0" w:left="0" w:right="0"/>
        <w:rPr>
          <w:rFonts w:ascii="PT Astra Serif" w:hAnsi="PT Astra Serif"/>
          <w:sz w:val="28"/>
          <w:highlight w:val="white"/>
        </w:rPr>
      </w:pPr>
      <w:r>
        <w:rPr>
          <w:rFonts w:ascii="PT Astra Serif" w:hAnsi="PT Astra Serif"/>
          <w:sz w:val="28"/>
          <w:highlight w:val="white"/>
        </w:rPr>
        <w:t>Главный библиотекарь.</w:t>
      </w:r>
    </w:p>
    <w:p w14:paraId="23010000">
      <w:pPr>
        <w:pStyle w:val="Style_4"/>
        <w:widowControl w:val="1"/>
        <w:ind/>
        <w:jc w:val="both"/>
      </w:pPr>
      <w:r>
        <w:tab/>
      </w:r>
      <w:r>
        <w:rPr>
          <w:rFonts w:ascii="PT Astra Serif" w:hAnsi="PT Astra Serif"/>
          <w:sz w:val="28"/>
        </w:rPr>
        <w:t>Отдел информационных и библиотечных технологий:</w:t>
      </w:r>
    </w:p>
    <w:p w14:paraId="24010000">
      <w:pPr>
        <w:pStyle w:val="Style_4"/>
        <w:widowControl w:val="1"/>
        <w:ind/>
        <w:jc w:val="both"/>
        <w:rPr>
          <w:rFonts w:ascii="PT Astra Serif" w:hAnsi="PT Astra Serif"/>
          <w:sz w:val="28"/>
        </w:rPr>
      </w:pPr>
      <w:r>
        <w:rPr>
          <w:rFonts w:ascii="PT Astra Serif" w:hAnsi="PT Astra Serif"/>
          <w:sz w:val="28"/>
        </w:rPr>
        <w:t>Заведующий отделом библиотеки;</w:t>
      </w:r>
    </w:p>
    <w:p w14:paraId="25010000">
      <w:pPr>
        <w:pStyle w:val="Style_4"/>
        <w:widowControl w:val="1"/>
        <w:ind/>
        <w:jc w:val="both"/>
        <w:rPr>
          <w:rFonts w:ascii="PT Astra Serif" w:hAnsi="PT Astra Serif"/>
          <w:sz w:val="28"/>
        </w:rPr>
      </w:pPr>
      <w:r>
        <w:rPr>
          <w:rFonts w:ascii="PT Astra Serif" w:hAnsi="PT Astra Serif"/>
          <w:sz w:val="28"/>
        </w:rPr>
        <w:t>Инженер-программист;</w:t>
      </w:r>
    </w:p>
    <w:p w14:paraId="26010000">
      <w:pPr>
        <w:pStyle w:val="Style_4"/>
        <w:rPr>
          <w:rFonts w:ascii="PT Astra Serif" w:hAnsi="PT Astra Serif"/>
          <w:color w:val="000000"/>
          <w:sz w:val="28"/>
          <w:highlight w:val="white"/>
          <w:u w:val="none"/>
        </w:rPr>
      </w:pPr>
      <w:r>
        <w:rPr>
          <w:rFonts w:ascii="PT Astra Serif" w:hAnsi="PT Astra Serif"/>
          <w:color w:val="000000"/>
          <w:sz w:val="28"/>
          <w:highlight w:val="white"/>
          <w:u w:val="none"/>
        </w:rPr>
        <w:t>Инженер-электроник.</w:t>
      </w:r>
    </w:p>
    <w:p w14:paraId="27010000">
      <w:pPr>
        <w:pStyle w:val="Style_4"/>
      </w:pPr>
      <w:r>
        <w:tab/>
      </w:r>
      <w:r>
        <w:rPr>
          <w:rFonts w:ascii="PT Astra Serif" w:hAnsi="PT Astra Serif"/>
          <w:sz w:val="28"/>
        </w:rPr>
        <w:t>Городские библиотеки-филиалы:</w:t>
      </w:r>
    </w:p>
    <w:p w14:paraId="28010000">
      <w:pPr>
        <w:pStyle w:val="Style_4"/>
        <w:rPr>
          <w:rFonts w:ascii="PT Astra Serif" w:hAnsi="PT Astra Serif"/>
          <w:sz w:val="28"/>
        </w:rPr>
      </w:pPr>
      <w:r>
        <w:rPr>
          <w:rFonts w:ascii="PT Astra Serif" w:hAnsi="PT Astra Serif"/>
          <w:sz w:val="28"/>
        </w:rPr>
        <w:t>Заведующий филиалом библиотеки;</w:t>
      </w:r>
    </w:p>
    <w:p w14:paraId="29010000">
      <w:pPr>
        <w:pStyle w:val="Style_9"/>
        <w:widowControl w:val="1"/>
        <w:ind w:firstLine="0" w:left="0" w:right="0"/>
        <w:rPr>
          <w:rFonts w:ascii="PT Astra Serif" w:hAnsi="PT Astra Serif"/>
          <w:sz w:val="28"/>
          <w:highlight w:val="white"/>
        </w:rPr>
      </w:pPr>
      <w:r>
        <w:rPr>
          <w:rFonts w:ascii="PT Astra Serif" w:hAnsi="PT Astra Serif"/>
          <w:sz w:val="28"/>
          <w:highlight w:val="white"/>
        </w:rPr>
        <w:t>Библиотекарь;</w:t>
      </w:r>
    </w:p>
    <w:p w14:paraId="2A010000">
      <w:pPr>
        <w:pStyle w:val="Style_9"/>
        <w:widowControl w:val="1"/>
        <w:ind w:firstLine="0" w:left="0" w:right="0"/>
        <w:rPr>
          <w:rFonts w:ascii="PT Astra Serif" w:hAnsi="PT Astra Serif"/>
          <w:sz w:val="28"/>
          <w:highlight w:val="white"/>
        </w:rPr>
      </w:pPr>
      <w:r>
        <w:rPr>
          <w:rFonts w:ascii="PT Astra Serif" w:hAnsi="PT Astra Serif"/>
          <w:sz w:val="28"/>
          <w:highlight w:val="white"/>
        </w:rPr>
        <w:t>Главный библиотекарь.</w:t>
      </w:r>
    </w:p>
    <w:p w14:paraId="2B010000">
      <w:pPr>
        <w:pStyle w:val="Style_4"/>
      </w:pPr>
      <w:r>
        <w:tab/>
      </w:r>
      <w:r>
        <w:rPr>
          <w:rFonts w:ascii="PT Astra Serif" w:hAnsi="PT Astra Serif"/>
          <w:sz w:val="28"/>
        </w:rPr>
        <w:t>Технический персонал:</w:t>
      </w:r>
    </w:p>
    <w:p w14:paraId="2C010000">
      <w:pPr>
        <w:pStyle w:val="Style_9"/>
        <w:widowControl w:val="1"/>
        <w:spacing w:line="240" w:lineRule="auto"/>
        <w:ind w:firstLine="0" w:left="0" w:right="0"/>
        <w:jc w:val="left"/>
        <w:rPr>
          <w:rFonts w:ascii="PT Astra Serif" w:hAnsi="PT Astra Serif"/>
          <w:color w:val="000000"/>
          <w:sz w:val="28"/>
          <w:highlight w:val="white"/>
        </w:rPr>
      </w:pPr>
      <w:r>
        <w:rPr>
          <w:rFonts w:ascii="PT Astra Serif" w:hAnsi="PT Astra Serif"/>
          <w:color w:val="000000"/>
          <w:sz w:val="28"/>
          <w:highlight w:val="white"/>
        </w:rPr>
        <w:t>Начальник хозяйственного отдела;</w:t>
      </w:r>
    </w:p>
    <w:p w14:paraId="2D010000">
      <w:pPr>
        <w:pStyle w:val="Style_9"/>
        <w:widowControl w:val="1"/>
        <w:ind w:firstLine="0" w:left="0" w:right="0"/>
        <w:rPr>
          <w:rFonts w:ascii="PT Astra Serif" w:hAnsi="PT Astra Serif"/>
          <w:sz w:val="28"/>
          <w:highlight w:val="white"/>
        </w:rPr>
      </w:pPr>
      <w:r>
        <w:rPr>
          <w:rFonts w:ascii="PT Astra Serif" w:hAnsi="PT Astra Serif"/>
          <w:sz w:val="28"/>
          <w:highlight w:val="white"/>
        </w:rPr>
        <w:t>Заведующий складом;</w:t>
      </w:r>
    </w:p>
    <w:p w14:paraId="2E010000">
      <w:pPr>
        <w:pStyle w:val="Style_9"/>
        <w:widowControl w:val="1"/>
        <w:ind w:firstLine="0" w:left="0" w:right="0"/>
        <w:rPr>
          <w:rFonts w:ascii="PT Astra Serif" w:hAnsi="PT Astra Serif"/>
          <w:sz w:val="28"/>
          <w:highlight w:val="white"/>
        </w:rPr>
      </w:pPr>
      <w:r>
        <w:rPr>
          <w:rFonts w:ascii="PT Astra Serif" w:hAnsi="PT Astra Serif"/>
          <w:sz w:val="28"/>
          <w:highlight w:val="white"/>
        </w:rPr>
        <w:t>Подсобный рабочий;</w:t>
      </w:r>
    </w:p>
    <w:p w14:paraId="2F010000">
      <w:pPr>
        <w:pStyle w:val="Style_9"/>
        <w:widowControl w:val="1"/>
        <w:ind w:firstLine="0" w:left="0" w:right="0"/>
        <w:rPr>
          <w:rFonts w:ascii="PT Astra Serif" w:hAnsi="PT Astra Serif"/>
          <w:sz w:val="28"/>
          <w:highlight w:val="white"/>
        </w:rPr>
      </w:pPr>
      <w:r>
        <w:rPr>
          <w:rFonts w:ascii="PT Astra Serif" w:hAnsi="PT Astra Serif"/>
          <w:sz w:val="28"/>
          <w:highlight w:val="white"/>
        </w:rPr>
        <w:t>Слесарь-сантехник;</w:t>
      </w:r>
    </w:p>
    <w:p w14:paraId="30010000">
      <w:pPr>
        <w:pStyle w:val="Style_4"/>
        <w:widowControl w:val="1"/>
        <w:ind w:firstLine="0" w:left="0" w:right="0"/>
        <w:rPr>
          <w:rFonts w:ascii="PT Astra Serif" w:hAnsi="PT Astra Serif"/>
          <w:sz w:val="28"/>
          <w:highlight w:val="white"/>
        </w:rPr>
      </w:pPr>
      <w:r>
        <w:rPr>
          <w:rFonts w:ascii="PT Astra Serif" w:hAnsi="PT Astra Serif"/>
          <w:sz w:val="28"/>
          <w:highlight w:val="white"/>
        </w:rPr>
        <w:t>Электромонтер по ремонту и обслуживанию электрооборудования;</w:t>
      </w:r>
    </w:p>
    <w:p w14:paraId="31010000">
      <w:pPr>
        <w:pStyle w:val="Style_9"/>
        <w:widowControl w:val="1"/>
        <w:ind w:firstLine="0" w:left="0" w:right="0"/>
        <w:rPr>
          <w:rFonts w:ascii="PT Astra Serif" w:hAnsi="PT Astra Serif"/>
          <w:sz w:val="28"/>
          <w:highlight w:val="white"/>
        </w:rPr>
      </w:pPr>
      <w:r>
        <w:rPr>
          <w:rFonts w:ascii="PT Astra Serif" w:hAnsi="PT Astra Serif"/>
          <w:sz w:val="28"/>
          <w:highlight w:val="white"/>
        </w:rPr>
        <w:t>Водитель автомобиля;</w:t>
      </w:r>
    </w:p>
    <w:p w14:paraId="32010000">
      <w:pPr>
        <w:pStyle w:val="Style_9"/>
        <w:widowControl w:val="1"/>
        <w:ind w:firstLine="0" w:left="0" w:right="0"/>
        <w:rPr>
          <w:rFonts w:ascii="PT Astra Serif" w:hAnsi="PT Astra Serif"/>
          <w:sz w:val="28"/>
        </w:rPr>
      </w:pPr>
      <w:r>
        <w:rPr>
          <w:rFonts w:ascii="PT Astra Serif" w:hAnsi="PT Astra Serif"/>
          <w:sz w:val="28"/>
        </w:rPr>
        <w:t>Гардеробщик;</w:t>
      </w:r>
    </w:p>
    <w:p w14:paraId="33010000">
      <w:pPr>
        <w:pStyle w:val="Style_9"/>
        <w:widowControl w:val="1"/>
        <w:ind w:firstLine="0" w:left="0" w:right="0"/>
        <w:rPr>
          <w:rFonts w:ascii="PT Astra Serif" w:hAnsi="PT Astra Serif"/>
          <w:sz w:val="28"/>
        </w:rPr>
      </w:pPr>
      <w:r>
        <w:rPr>
          <w:rFonts w:ascii="PT Astra Serif" w:hAnsi="PT Astra Serif"/>
          <w:sz w:val="28"/>
        </w:rPr>
        <w:t>Дворник;</w:t>
      </w:r>
    </w:p>
    <w:p w14:paraId="34010000">
      <w:pPr>
        <w:pStyle w:val="Style_9"/>
        <w:widowControl w:val="1"/>
        <w:ind w:firstLine="0" w:left="0" w:right="0"/>
        <w:rPr>
          <w:rFonts w:ascii="PT Astra Serif" w:hAnsi="PT Astra Serif"/>
          <w:sz w:val="28"/>
        </w:rPr>
      </w:pPr>
      <w:r>
        <w:rPr>
          <w:rFonts w:ascii="PT Astra Serif" w:hAnsi="PT Astra Serif"/>
          <w:sz w:val="28"/>
        </w:rPr>
        <w:t>Кладовщик.</w:t>
      </w:r>
    </w:p>
    <w:p w14:paraId="35010000">
      <w:pPr>
        <w:pStyle w:val="Style_4"/>
        <w:rPr>
          <w:rFonts w:ascii="PT Astra Serif" w:hAnsi="PT Astra Serif"/>
          <w:b w:val="0"/>
          <w:color w:val="26282F"/>
          <w:sz w:val="28"/>
          <w:highlight w:val="white"/>
        </w:rPr>
      </w:pPr>
      <w:r>
        <w:rPr>
          <w:rFonts w:ascii="PT Astra Serif" w:hAnsi="PT Astra Serif"/>
          <w:b w:val="0"/>
          <w:color w:val="26282F"/>
          <w:sz w:val="28"/>
          <w:highlight w:val="white"/>
        </w:rPr>
        <w:t>Примечание:</w:t>
      </w:r>
    </w:p>
    <w:p w14:paraId="36010000">
      <w:pPr>
        <w:pStyle w:val="Style_4"/>
        <w:widowControl w:val="1"/>
        <w:ind/>
        <w:jc w:val="both"/>
        <w:rPr>
          <w:rFonts w:ascii="PT Astra Serif" w:hAnsi="PT Astra Serif"/>
          <w:sz w:val="28"/>
          <w:highlight w:val="white"/>
        </w:rPr>
      </w:pPr>
      <w:r>
        <w:rPr>
          <w:rFonts w:ascii="PT Astra Serif" w:hAnsi="PT Astra Serif"/>
          <w:sz w:val="28"/>
          <w:highlight w:val="white"/>
        </w:rPr>
        <w:t>Директор централизованной библиотечной системы является одновременно руководителем Центральной городской библиотеки.</w:t>
      </w:r>
    </w:p>
    <w:p w14:paraId="37010000">
      <w:pPr>
        <w:pStyle w:val="Style_4"/>
        <w:widowControl w:val="1"/>
        <w:ind/>
        <w:jc w:val="both"/>
        <w:rPr>
          <w:rFonts w:ascii="PT Astra Serif" w:hAnsi="PT Astra Serif"/>
          <w:sz w:val="28"/>
          <w:highlight w:val="white"/>
        </w:rPr>
      </w:pPr>
      <w:r>
        <w:rPr>
          <w:rFonts w:ascii="PT Astra Serif" w:hAnsi="PT Astra Serif"/>
          <w:sz w:val="28"/>
          <w:highlight w:val="white"/>
        </w:rPr>
        <w:t>В центральной библиотеке и библиотеках-филиалах могут создаваться специализированные отделы: отдел комплектования и обработки документов (ОКиО), отдел организации и использования единого фонда и межбиблиотечного абонемента, отдел методической работы, справочно-библиографический отдел, отдел информационных и библиотечных технологий, отделы обслуживания, музыкально-нотный отдел, отдел литературы на иностранных языках; абонементы, читальные залы, Центры правовой и деловой информации, отдел маркетинга. В библиотечных отделах могут быть выделены секторы. Штатные единицы для указанных структурных подразделений устанавливаются по нормативам.</w:t>
      </w:r>
    </w:p>
    <w:p w14:paraId="38010000">
      <w:pPr>
        <w:pStyle w:val="Style_4"/>
        <w:widowControl w:val="1"/>
        <w:ind/>
        <w:jc w:val="both"/>
      </w:pPr>
      <w:r>
        <w:rPr>
          <w:rFonts w:ascii="PT Astra Serif" w:hAnsi="PT Astra Serif"/>
          <w:sz w:val="28"/>
          <w:highlight w:val="white"/>
        </w:rPr>
        <w:t>В отделах обслуживания центральной библиотеки, библиотек-филиалов при числе читателей свыше 750 человек и 13 тысяч книговыдач документов в год сверх должностей, предусмотренных типовыми штатами, дополнительно вводятся штатные единицы библиотечных работников: главный библиотекарь (библиограф), ведущий биб</w:t>
      </w:r>
      <w:r>
        <w:rPr>
          <w:rFonts w:ascii="PT Astra Serif" w:hAnsi="PT Astra Serif"/>
          <w:sz w:val="28"/>
        </w:rPr>
        <w:t>лиотекарь (библиограф), библиотекарь (библиограф) из расчета одна штатная единица на каждые последующие 750 читателей и 13 000 книговыдач в год.</w:t>
      </w:r>
    </w:p>
    <w:p w14:paraId="39010000">
      <w:pPr>
        <w:pStyle w:val="Style_4"/>
        <w:widowControl w:val="1"/>
        <w:ind/>
        <w:jc w:val="both"/>
        <w:rPr>
          <w:rFonts w:ascii="PT Astra Serif" w:hAnsi="PT Astra Serif"/>
          <w:sz w:val="28"/>
        </w:rPr>
      </w:pPr>
      <w:r>
        <w:rPr>
          <w:rFonts w:ascii="PT Astra Serif" w:hAnsi="PT Astra Serif"/>
          <w:sz w:val="28"/>
        </w:rPr>
        <w:t>В центральной городской детской библиотеке и детских библиотеках-филиалах при числе читателей свыше 600 читателей и 12 тысяч книговыдач в год сверх должностей, предусмотренных типовыми штатами, дополнительно вводятся штатные единицы библиотечных работников: главные библиотекари (библиографы), ведущие библиотекари (библиографы), библиотекари (библиографы) из расчета одна штатная единица на библиотечного работника на каждые последующие 600 читателей и 12 тысяч книговыдач в год.</w:t>
      </w:r>
    </w:p>
    <w:p w14:paraId="3A010000">
      <w:pPr>
        <w:pStyle w:val="Style_4"/>
        <w:widowControl w:val="1"/>
        <w:ind/>
        <w:jc w:val="both"/>
        <w:rPr>
          <w:rFonts w:ascii="PT Astra Serif" w:hAnsi="PT Astra Serif"/>
          <w:sz w:val="28"/>
        </w:rPr>
      </w:pPr>
      <w:r>
        <w:rPr>
          <w:rFonts w:ascii="PT Astra Serif" w:hAnsi="PT Astra Serif"/>
          <w:sz w:val="28"/>
        </w:rPr>
        <w:t>В отдел комплектования и обработки документов центральной библиотеки вводятся штатные единицы библиотечных работников: главные библиотекари (библиографы), ведущие библиотекари (библиографы), библиотекари (библиографы). При этом общее количество штатных единиц устанавливается из расчета одна штатная единица на 6 000 экземпляров ежегодного движения фонда.</w:t>
      </w:r>
    </w:p>
    <w:p w14:paraId="3B010000">
      <w:pPr>
        <w:pStyle w:val="Style_4"/>
        <w:widowControl w:val="1"/>
        <w:ind/>
        <w:jc w:val="both"/>
        <w:rPr>
          <w:rFonts w:ascii="PT Astra Serif" w:hAnsi="PT Astra Serif"/>
          <w:sz w:val="28"/>
        </w:rPr>
      </w:pPr>
      <w:r>
        <w:rPr>
          <w:rFonts w:ascii="PT Astra Serif" w:hAnsi="PT Astra Serif"/>
          <w:sz w:val="28"/>
        </w:rPr>
        <w:t>В отдел организации и использования единого фонда дополнительно вводятся штатные единицы библиотечных работников: главный библиотекарь, заведующий сектором МБА, библиотекарь. При этом количество штатных единиц устанавливается из расчета 1 штатная единица на 100 тысяч томов книжного фонда.</w:t>
      </w:r>
    </w:p>
    <w:p w14:paraId="3C010000">
      <w:pPr>
        <w:pStyle w:val="Style_4"/>
        <w:widowControl w:val="1"/>
        <w:ind/>
        <w:jc w:val="both"/>
        <w:rPr>
          <w:rFonts w:ascii="PT Astra Serif" w:hAnsi="PT Astra Serif"/>
          <w:sz w:val="28"/>
        </w:rPr>
      </w:pPr>
      <w:r>
        <w:rPr>
          <w:rFonts w:ascii="PT Astra Serif" w:hAnsi="PT Astra Serif"/>
          <w:sz w:val="28"/>
        </w:rPr>
        <w:t>В методический отдел Центральной библиотеки введены единицы библиотекаря, методиста библиотеки. При этом общее количество штатных единиц устанавливается из расчета 1 единица на каждые 20 массовых и школьных библиотек города, включая все библиотеки-филиалы, которым оказывается методическая помощь.</w:t>
      </w:r>
    </w:p>
    <w:p w14:paraId="3D010000">
      <w:pPr>
        <w:pStyle w:val="Style_4"/>
        <w:widowControl w:val="1"/>
        <w:ind/>
        <w:jc w:val="both"/>
        <w:rPr>
          <w:rFonts w:ascii="PT Astra Serif" w:hAnsi="PT Astra Serif"/>
          <w:sz w:val="28"/>
        </w:rPr>
      </w:pPr>
      <w:r>
        <w:rPr>
          <w:rFonts w:ascii="PT Astra Serif" w:hAnsi="PT Astra Serif"/>
          <w:sz w:val="28"/>
        </w:rPr>
        <w:t>Для проведения информационно-библиографической работы в штат Центральной библиотеки введены единицы главного библиографа, библиографа. При этом общее количество штатных единиц устанавливается из расчета 1 единица на каждые 8 000 читателей.</w:t>
      </w:r>
    </w:p>
    <w:p w14:paraId="3E010000">
      <w:pPr>
        <w:pStyle w:val="Style_4"/>
        <w:widowControl w:val="1"/>
        <w:ind/>
        <w:jc w:val="both"/>
        <w:rPr>
          <w:rFonts w:ascii="PT Astra Serif" w:hAnsi="PT Astra Serif"/>
          <w:sz w:val="28"/>
        </w:rPr>
      </w:pPr>
      <w:r>
        <w:rPr>
          <w:rFonts w:ascii="PT Astra Serif" w:hAnsi="PT Astra Serif"/>
          <w:sz w:val="28"/>
        </w:rPr>
        <w:t>На ставки директора ЦБС, его заместителей, ученого секретаря, секретаря руководителя, на работников внутренних отделов: комплектования и обработки документов, организации и использования единого фонда и МБА, отдела методической работы и библиографического отдела, отдела информационных и библиотечных технологий, отдела маркетинга нормативы нагрузки по числу читателей и книговыдач не устанавливаются.</w:t>
      </w:r>
    </w:p>
    <w:p w14:paraId="3F010000">
      <w:pPr>
        <w:pStyle w:val="Style_4"/>
        <w:widowControl w:val="1"/>
        <w:ind/>
        <w:jc w:val="both"/>
        <w:rPr>
          <w:rFonts w:ascii="PT Astra Serif" w:hAnsi="PT Astra Serif"/>
          <w:sz w:val="28"/>
        </w:rPr>
      </w:pPr>
      <w:r>
        <w:rPr>
          <w:rFonts w:ascii="PT Astra Serif" w:hAnsi="PT Astra Serif"/>
          <w:sz w:val="28"/>
        </w:rPr>
        <w:t>В городских библиотеках-филиалах общее количество библиотечных работников устанавливается по условиям, предусмотренным для центральной библиотеки. При наличии в библиотеке-филиале структурных подразделений (абонемента, читального зала, центров правовой и деловой информации и др.) их возглавляют заведующие отделами, заведующие секторами, главные библиотекари.</w:t>
      </w:r>
    </w:p>
    <w:p w14:paraId="40010000">
      <w:pPr>
        <w:pStyle w:val="Style_4"/>
        <w:rPr>
          <w:rFonts w:ascii="PT Astra Serif" w:hAnsi="PT Astra Serif"/>
          <w:sz w:val="28"/>
        </w:rPr>
      </w:pPr>
      <w:r>
        <w:rPr>
          <w:rFonts w:ascii="PT Astra Serif" w:hAnsi="PT Astra Serif"/>
          <w:sz w:val="28"/>
        </w:rPr>
        <w:t>В центральную библиотеку и в библиотеки-филиалы вводятся следующие должности:</w:t>
      </w:r>
    </w:p>
    <w:p w14:paraId="41010000">
      <w:pPr>
        <w:pStyle w:val="Style_4"/>
        <w:widowControl w:val="1"/>
        <w:ind/>
        <w:jc w:val="both"/>
        <w:rPr>
          <w:rFonts w:ascii="PT Astra Serif" w:hAnsi="PT Astra Serif"/>
          <w:sz w:val="28"/>
        </w:rPr>
      </w:pPr>
      <w:r>
        <w:rPr>
          <w:rFonts w:ascii="PT Astra Serif" w:hAnsi="PT Astra Serif"/>
          <w:sz w:val="28"/>
        </w:rPr>
        <w:t>0,5 единицы уборщика служебных помещений (при отсутствии контракта с клининговой компанией) устанавливается в библиотеках, имеющих убираемую площадь до 150 кв. м;</w:t>
      </w:r>
    </w:p>
    <w:p w14:paraId="42010000">
      <w:pPr>
        <w:pStyle w:val="Style_4"/>
        <w:widowControl w:val="1"/>
        <w:ind/>
        <w:jc w:val="both"/>
        <w:rPr>
          <w:rFonts w:ascii="PT Astra Serif" w:hAnsi="PT Astra Serif"/>
          <w:sz w:val="28"/>
        </w:rPr>
      </w:pPr>
      <w:r>
        <w:rPr>
          <w:rFonts w:ascii="PT Astra Serif" w:hAnsi="PT Astra Serif"/>
          <w:sz w:val="28"/>
        </w:rPr>
        <w:t>1 единица уборщика служебных помещений (при отсутствии контракта с клининговой компанией) устанавливается в библиотеке на каждые 300 кв. м убираемой площади и 0,5 единицы на каждые последующие 150 кв. м. убираемой площади;</w:t>
      </w:r>
    </w:p>
    <w:p w14:paraId="43010000">
      <w:pPr>
        <w:pStyle w:val="Style_4"/>
        <w:widowControl w:val="1"/>
        <w:ind/>
        <w:jc w:val="both"/>
        <w:rPr>
          <w:rFonts w:ascii="PT Astra Serif" w:hAnsi="PT Astra Serif"/>
          <w:sz w:val="28"/>
        </w:rPr>
      </w:pPr>
      <w:r>
        <w:rPr>
          <w:rFonts w:ascii="PT Astra Serif" w:hAnsi="PT Astra Serif"/>
          <w:sz w:val="28"/>
        </w:rPr>
        <w:t>0,5 единицы гардеробщика устанавливается на каждые 100-125 крючков в гардеробе;</w:t>
      </w:r>
    </w:p>
    <w:p w14:paraId="44010000">
      <w:pPr>
        <w:pStyle w:val="Style_4"/>
        <w:widowControl w:val="1"/>
        <w:ind/>
        <w:jc w:val="both"/>
        <w:rPr>
          <w:rFonts w:ascii="PT Astra Serif" w:hAnsi="PT Astra Serif"/>
          <w:sz w:val="28"/>
        </w:rPr>
      </w:pPr>
      <w:r>
        <w:rPr>
          <w:rFonts w:ascii="PT Astra Serif" w:hAnsi="PT Astra Serif"/>
          <w:sz w:val="28"/>
        </w:rPr>
        <w:t>слесарь-сантехник - при наличии 7-ми библиотек-филиалов;</w:t>
      </w:r>
    </w:p>
    <w:p w14:paraId="45010000">
      <w:pPr>
        <w:pStyle w:val="Style_4"/>
        <w:widowControl w:val="1"/>
        <w:ind/>
        <w:jc w:val="both"/>
        <w:rPr>
          <w:rFonts w:ascii="PT Astra Serif" w:hAnsi="PT Astra Serif"/>
          <w:sz w:val="28"/>
        </w:rPr>
      </w:pPr>
      <w:r>
        <w:rPr>
          <w:rFonts w:ascii="PT Astra Serif" w:hAnsi="PT Astra Serif"/>
          <w:sz w:val="28"/>
        </w:rPr>
        <w:t>электромонтер по ремонту и обслуживанию электрооборудования - при наличии 7-ми библиотек-филиалов</w:t>
      </w:r>
    </w:p>
    <w:p w14:paraId="46010000">
      <w:pPr>
        <w:pStyle w:val="Style_4"/>
        <w:widowControl w:val="1"/>
        <w:ind/>
        <w:jc w:val="both"/>
        <w:rPr>
          <w:rFonts w:ascii="PT Astra Serif" w:hAnsi="PT Astra Serif"/>
          <w:sz w:val="28"/>
        </w:rPr>
      </w:pPr>
      <w:r>
        <w:rPr>
          <w:rFonts w:ascii="PT Astra Serif" w:hAnsi="PT Astra Serif"/>
          <w:sz w:val="28"/>
        </w:rPr>
        <w:t>штатная единица дворника вводится по нормам, которые устанавливаются законодательством Российской Федерации.</w:t>
      </w:r>
    </w:p>
    <w:p w14:paraId="47010000">
      <w:pPr>
        <w:pStyle w:val="Style_4"/>
        <w:widowControl w:val="1"/>
        <w:ind/>
        <w:jc w:val="both"/>
        <w:rPr>
          <w:rFonts w:ascii="PT Astra Serif" w:hAnsi="PT Astra Serif"/>
          <w:sz w:val="28"/>
        </w:rPr>
      </w:pPr>
      <w:r>
        <w:rPr>
          <w:rFonts w:ascii="PT Astra Serif" w:hAnsi="PT Astra Serif"/>
          <w:sz w:val="28"/>
        </w:rPr>
        <w:t>В центральную библиотеку вводятся следующие должности:</w:t>
      </w:r>
    </w:p>
    <w:p w14:paraId="48010000">
      <w:pPr>
        <w:pStyle w:val="Style_4"/>
        <w:widowControl w:val="1"/>
        <w:ind/>
        <w:jc w:val="both"/>
        <w:rPr>
          <w:rFonts w:ascii="PT Astra Serif" w:hAnsi="PT Astra Serif"/>
          <w:sz w:val="28"/>
        </w:rPr>
      </w:pPr>
      <w:r>
        <w:rPr>
          <w:rFonts w:ascii="PT Astra Serif" w:hAnsi="PT Astra Serif"/>
          <w:sz w:val="28"/>
        </w:rPr>
        <w:t>ученый секретарь (для муниципального казенного учреждения культуры "Централизованная детская библиотечная система" города Магнитогорска);</w:t>
      </w:r>
    </w:p>
    <w:p w14:paraId="49010000">
      <w:pPr>
        <w:pStyle w:val="Style_4"/>
        <w:widowControl w:val="1"/>
        <w:ind/>
        <w:jc w:val="both"/>
        <w:rPr>
          <w:rFonts w:ascii="PT Astra Serif" w:hAnsi="PT Astra Serif"/>
          <w:sz w:val="28"/>
        </w:rPr>
      </w:pPr>
      <w:r>
        <w:rPr>
          <w:rFonts w:ascii="PT Astra Serif" w:hAnsi="PT Astra Serif"/>
          <w:sz w:val="28"/>
        </w:rPr>
        <w:t>секретарь руководителя (для муниципального бюджетного учреждения культуры "Объединение городских библиотек" города Магнитогорска);</w:t>
      </w:r>
    </w:p>
    <w:p w14:paraId="4A010000">
      <w:pPr>
        <w:pStyle w:val="Style_4"/>
        <w:widowControl w:val="1"/>
        <w:ind/>
        <w:jc w:val="both"/>
        <w:rPr>
          <w:rFonts w:ascii="PT Astra Serif" w:hAnsi="PT Astra Serif"/>
          <w:sz w:val="28"/>
        </w:rPr>
      </w:pPr>
      <w:r>
        <w:rPr>
          <w:rFonts w:ascii="PT Astra Serif" w:hAnsi="PT Astra Serif"/>
          <w:sz w:val="28"/>
        </w:rPr>
        <w:t>инженер-энергетик;</w:t>
      </w:r>
    </w:p>
    <w:p w14:paraId="4B010000">
      <w:pPr>
        <w:pStyle w:val="Style_4"/>
        <w:widowControl w:val="1"/>
        <w:ind/>
        <w:jc w:val="both"/>
        <w:rPr>
          <w:rFonts w:ascii="PT Astra Serif" w:hAnsi="PT Astra Serif"/>
          <w:sz w:val="28"/>
        </w:rPr>
      </w:pPr>
      <w:r>
        <w:rPr>
          <w:rFonts w:ascii="PT Astra Serif" w:hAnsi="PT Astra Serif"/>
          <w:sz w:val="28"/>
        </w:rPr>
        <w:t>при наличии 7 библиотек-филиалов в централизованной библиотечной системе вводится 1 штатная единица слесаря-сантехника, 1 штатная единица электромонтера по ремонту и обслуживанию электрооборудования и по 0,5 единицы слесаря-сантехника и электромонтера по ремонту и обслуживанию электрооборудования в ЦБС с количеством филиалов свыше семи;</w:t>
      </w:r>
    </w:p>
    <w:p w14:paraId="4C010000">
      <w:pPr>
        <w:pStyle w:val="Style_4"/>
        <w:widowControl w:val="1"/>
        <w:ind/>
        <w:jc w:val="both"/>
        <w:rPr>
          <w:rFonts w:ascii="PT Astra Serif" w:hAnsi="PT Astra Serif"/>
          <w:sz w:val="28"/>
        </w:rPr>
      </w:pPr>
      <w:r>
        <w:rPr>
          <w:rFonts w:ascii="PT Astra Serif" w:hAnsi="PT Astra Serif"/>
          <w:sz w:val="28"/>
        </w:rPr>
        <w:t>при наличии автотранспорта в штат центральной библиотеки вводится штатная единица водителя автомобиля.</w:t>
      </w:r>
    </w:p>
    <w:p w14:paraId="4D010000">
      <w:pPr>
        <w:pStyle w:val="Style_8"/>
        <w:widowControl w:val="1"/>
        <w:ind w:firstLine="0" w:left="0" w:right="0"/>
        <w:outlineLvl w:val="1"/>
        <w:rPr>
          <w:rFonts w:ascii="PT Astra Serif" w:hAnsi="PT Astra Serif"/>
          <w:b w:val="0"/>
          <w:sz w:val="28"/>
        </w:rPr>
      </w:pPr>
      <w:r>
        <w:rPr>
          <w:rFonts w:ascii="PT Astra Serif" w:hAnsi="PT Astra Serif"/>
          <w:b w:val="0"/>
          <w:sz w:val="28"/>
        </w:rPr>
        <w:t>6. Муниципальные театры</w:t>
      </w:r>
    </w:p>
    <w:p w14:paraId="4E010000">
      <w:pPr>
        <w:pStyle w:val="Style_4"/>
        <w:widowControl w:val="1"/>
        <w:ind/>
        <w:jc w:val="both"/>
      </w:pPr>
      <w:r>
        <w:tab/>
      </w:r>
      <w:r>
        <w:rPr>
          <w:rFonts w:ascii="PT Astra Serif" w:hAnsi="PT Astra Serif"/>
          <w:sz w:val="28"/>
        </w:rPr>
        <w:t>Нормативная численность артистического и художественного персонала устанавливается с учетом национальных, региональных, социальных и экономических условий, а также значимости театра, но не ниже следующих размеров:</w:t>
      </w:r>
    </w:p>
    <w:tbl>
      <w:tblPr>
        <w:tblW w:type="auto" w:w="0"/>
        <w:jc w:val="left"/>
        <w:tblLayout w:type="fixed"/>
      </w:tblPr>
      <w:tblGrid>
        <w:gridCol w:w="4457"/>
        <w:gridCol w:w="2524"/>
        <w:gridCol w:w="2373"/>
      </w:tblGrid>
      <w:tr>
        <w:tc>
          <w:tcPr>
            <w:tcW w:type="dxa" w:w="4457"/>
            <w:vMerge w:val="restart"/>
            <w:tcBorders>
              <w:top w:color="000000" w:sz="2" w:val="single"/>
              <w:left w:color="000000" w:sz="2" w:val="single"/>
              <w:bottom w:color="000000" w:sz="2" w:val="single"/>
              <w:right w:sz="4" w:val="nil"/>
            </w:tcBorders>
            <w:tcMar>
              <w:top w:type="dxa" w:w="28"/>
              <w:left w:type="dxa" w:w="28"/>
              <w:bottom w:type="dxa" w:w="28"/>
              <w:right w:type="dxa" w:w="28"/>
            </w:tcMar>
            <w:vAlign w:val="top"/>
          </w:tcPr>
          <w:p w14:paraId="4F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Виды театров</w:t>
            </w:r>
          </w:p>
        </w:tc>
        <w:tc>
          <w:tcPr>
            <w:tcW w:type="dxa" w:w="4897"/>
            <w:gridSpan w:val="2"/>
            <w:tcBorders>
              <w:top w:color="000000" w:sz="2" w:val="single"/>
              <w:left w:color="000000" w:sz="2" w:val="single"/>
              <w:bottom w:color="000000" w:sz="2" w:val="single"/>
              <w:right w:color="000000" w:sz="2" w:val="single"/>
            </w:tcBorders>
            <w:tcMar>
              <w:top w:type="dxa" w:w="28"/>
              <w:left w:type="dxa" w:w="28"/>
              <w:bottom w:type="dxa" w:w="28"/>
              <w:right w:type="dxa" w:w="28"/>
            </w:tcMar>
            <w:vAlign w:val="top"/>
          </w:tcPr>
          <w:p w14:paraId="50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Нормативная численность (чел.) - не ниже</w:t>
            </w:r>
          </w:p>
        </w:tc>
      </w:tr>
      <w:tr>
        <w:tc>
          <w:tcPr>
            <w:tcW w:type="dxa" w:w="4457"/>
            <w:gridSpan w:val="1"/>
            <w:vMerge w:val="continue"/>
            <w:tcBorders>
              <w:top w:color="000000" w:sz="2" w:val="single"/>
              <w:left w:color="000000" w:sz="2" w:val="single"/>
              <w:bottom w:color="000000" w:sz="2" w:val="single"/>
              <w:right w:sz="4" w:val="nil"/>
            </w:tcBorders>
            <w:tcMar>
              <w:top w:type="dxa" w:w="28"/>
              <w:left w:type="dxa" w:w="28"/>
              <w:bottom w:type="dxa" w:w="28"/>
              <w:right w:type="dxa" w:w="28"/>
            </w:tcMar>
            <w:vAlign w:val="top"/>
          </w:tcPr>
          <w:p/>
        </w:tc>
        <w:tc>
          <w:tcPr>
            <w:tcW w:type="dxa" w:w="2524"/>
            <w:tcBorders>
              <w:top w:sz="4" w:val="nil"/>
              <w:left w:color="000000" w:sz="2" w:val="single"/>
              <w:bottom w:color="000000" w:sz="2" w:val="single"/>
              <w:right w:sz="4" w:val="nil"/>
            </w:tcBorders>
            <w:tcMar>
              <w:top w:type="dxa" w:w="28"/>
              <w:left w:type="dxa" w:w="28"/>
              <w:bottom w:type="dxa" w:w="28"/>
              <w:right w:type="dxa" w:w="28"/>
            </w:tcMar>
            <w:vAlign w:val="top"/>
          </w:tcPr>
          <w:p w14:paraId="51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Артистический персонал</w:t>
            </w:r>
          </w:p>
        </w:tc>
        <w:tc>
          <w:tcPr>
            <w:tcW w:type="dxa" w:w="2373"/>
            <w:tcBorders>
              <w:top w:sz="4" w:val="nil"/>
              <w:left w:color="000000" w:sz="2" w:val="single"/>
              <w:bottom w:color="000000" w:sz="2" w:val="single"/>
              <w:right w:color="000000" w:sz="2" w:val="single"/>
            </w:tcBorders>
            <w:tcMar>
              <w:top w:type="dxa" w:w="28"/>
              <w:left w:type="dxa" w:w="28"/>
              <w:bottom w:type="dxa" w:w="28"/>
              <w:right w:type="dxa" w:w="28"/>
            </w:tcMar>
            <w:vAlign w:val="top"/>
          </w:tcPr>
          <w:p w14:paraId="52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Художественный персонал</w:t>
            </w:r>
          </w:p>
        </w:tc>
      </w:tr>
      <w:tr>
        <w:tc>
          <w:tcPr>
            <w:tcW w:type="dxa" w:w="4457"/>
            <w:tcBorders>
              <w:top w:sz="4" w:val="nil"/>
              <w:left w:color="000000" w:sz="2" w:val="single"/>
              <w:bottom w:color="000000" w:sz="2" w:val="single"/>
              <w:right w:sz="4" w:val="nil"/>
            </w:tcBorders>
            <w:tcMar>
              <w:top w:type="dxa" w:w="28"/>
              <w:left w:type="dxa" w:w="28"/>
              <w:bottom w:type="dxa" w:w="28"/>
              <w:right w:type="dxa" w:w="28"/>
            </w:tcMar>
            <w:vAlign w:val="top"/>
          </w:tcPr>
          <w:p w14:paraId="53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оперы и балета</w:t>
            </w:r>
          </w:p>
        </w:tc>
        <w:tc>
          <w:tcPr>
            <w:tcW w:type="dxa" w:w="2524"/>
            <w:tcBorders>
              <w:top w:sz="4" w:val="nil"/>
              <w:left w:color="000000" w:sz="2" w:val="single"/>
              <w:bottom w:color="000000" w:sz="2" w:val="single"/>
              <w:right w:sz="4" w:val="nil"/>
            </w:tcBorders>
            <w:tcMar>
              <w:top w:type="dxa" w:w="28"/>
              <w:left w:type="dxa" w:w="28"/>
              <w:bottom w:type="dxa" w:w="28"/>
              <w:right w:type="dxa" w:w="28"/>
            </w:tcMar>
            <w:vAlign w:val="center"/>
          </w:tcPr>
          <w:p w14:paraId="54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400</w:t>
            </w:r>
          </w:p>
        </w:tc>
        <w:tc>
          <w:tcPr>
            <w:tcW w:type="dxa" w:w="2373"/>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5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60</w:t>
            </w:r>
          </w:p>
        </w:tc>
      </w:tr>
      <w:tr>
        <w:tc>
          <w:tcPr>
            <w:tcW w:type="dxa" w:w="4457"/>
            <w:tcBorders>
              <w:top w:sz="4" w:val="nil"/>
              <w:left w:color="000000" w:sz="2" w:val="single"/>
              <w:bottom w:color="000000" w:sz="2" w:val="single"/>
              <w:right w:sz="4" w:val="nil"/>
            </w:tcBorders>
            <w:tcMar>
              <w:top w:type="dxa" w:w="28"/>
              <w:left w:type="dxa" w:w="28"/>
              <w:bottom w:type="dxa" w:w="28"/>
              <w:right w:type="dxa" w:w="28"/>
            </w:tcMar>
            <w:vAlign w:val="top"/>
          </w:tcPr>
          <w:p w14:paraId="5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музыкальной комедии</w:t>
            </w:r>
          </w:p>
        </w:tc>
        <w:tc>
          <w:tcPr>
            <w:tcW w:type="dxa" w:w="2524"/>
            <w:tcBorders>
              <w:top w:sz="4" w:val="nil"/>
              <w:left w:color="000000" w:sz="2" w:val="single"/>
              <w:bottom w:color="000000" w:sz="2" w:val="single"/>
              <w:right w:sz="4" w:val="nil"/>
            </w:tcBorders>
            <w:tcMar>
              <w:top w:type="dxa" w:w="28"/>
              <w:left w:type="dxa" w:w="28"/>
              <w:bottom w:type="dxa" w:w="28"/>
              <w:right w:type="dxa" w:w="28"/>
            </w:tcMar>
            <w:vAlign w:val="center"/>
          </w:tcPr>
          <w:p w14:paraId="57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180</w:t>
            </w:r>
          </w:p>
        </w:tc>
        <w:tc>
          <w:tcPr>
            <w:tcW w:type="dxa" w:w="2373"/>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8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28</w:t>
            </w:r>
          </w:p>
        </w:tc>
      </w:tr>
      <w:tr>
        <w:tc>
          <w:tcPr>
            <w:tcW w:type="dxa" w:w="4457"/>
            <w:tcBorders>
              <w:top w:sz="4" w:val="nil"/>
              <w:left w:color="000000" w:sz="2" w:val="single"/>
              <w:bottom w:color="000000" w:sz="2" w:val="single"/>
              <w:right w:sz="4" w:val="nil"/>
            </w:tcBorders>
            <w:tcMar>
              <w:top w:type="dxa" w:w="28"/>
              <w:left w:type="dxa" w:w="28"/>
              <w:bottom w:type="dxa" w:w="28"/>
              <w:right w:type="dxa" w:w="28"/>
            </w:tcMar>
            <w:vAlign w:val="top"/>
          </w:tcPr>
          <w:p w14:paraId="59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Драматические театры и театры юного зрителя</w:t>
            </w:r>
          </w:p>
        </w:tc>
        <w:tc>
          <w:tcPr>
            <w:tcW w:type="dxa" w:w="2524"/>
            <w:tcBorders>
              <w:top w:sz="4" w:val="nil"/>
              <w:left w:color="000000" w:sz="2" w:val="single"/>
              <w:bottom w:color="000000" w:sz="2" w:val="single"/>
              <w:right w:sz="4" w:val="nil"/>
            </w:tcBorders>
            <w:tcMar>
              <w:top w:type="dxa" w:w="28"/>
              <w:left w:type="dxa" w:w="28"/>
              <w:bottom w:type="dxa" w:w="28"/>
              <w:right w:type="dxa" w:w="28"/>
            </w:tcMar>
            <w:vAlign w:val="center"/>
          </w:tcPr>
          <w:p w14:paraId="5A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40</w:t>
            </w:r>
          </w:p>
        </w:tc>
        <w:tc>
          <w:tcPr>
            <w:tcW w:type="dxa" w:w="2373"/>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B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15</w:t>
            </w:r>
          </w:p>
        </w:tc>
      </w:tr>
      <w:tr>
        <w:tc>
          <w:tcPr>
            <w:tcW w:type="dxa" w:w="4457"/>
            <w:tcBorders>
              <w:top w:sz="4" w:val="nil"/>
              <w:left w:color="000000" w:sz="2" w:val="single"/>
              <w:bottom w:color="000000" w:sz="2" w:val="single"/>
              <w:right w:sz="4" w:val="nil"/>
            </w:tcBorders>
            <w:tcMar>
              <w:top w:type="dxa" w:w="28"/>
              <w:left w:type="dxa" w:w="28"/>
              <w:bottom w:type="dxa" w:w="28"/>
              <w:right w:type="dxa" w:w="28"/>
            </w:tcMar>
            <w:vAlign w:val="top"/>
          </w:tcPr>
          <w:p w14:paraId="5C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кукол</w:t>
            </w:r>
          </w:p>
        </w:tc>
        <w:tc>
          <w:tcPr>
            <w:tcW w:type="dxa" w:w="2524"/>
            <w:tcBorders>
              <w:top w:sz="4" w:val="nil"/>
              <w:left w:color="000000" w:sz="2" w:val="single"/>
              <w:bottom w:color="000000" w:sz="2" w:val="single"/>
              <w:right w:sz="4" w:val="nil"/>
            </w:tcBorders>
            <w:tcMar>
              <w:top w:type="dxa" w:w="28"/>
              <w:left w:type="dxa" w:w="28"/>
              <w:bottom w:type="dxa" w:w="28"/>
              <w:right w:type="dxa" w:w="28"/>
            </w:tcMar>
            <w:vAlign w:val="center"/>
          </w:tcPr>
          <w:p w14:paraId="5D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20</w:t>
            </w:r>
          </w:p>
        </w:tc>
        <w:tc>
          <w:tcPr>
            <w:tcW w:type="dxa" w:w="2373"/>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5E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11</w:t>
            </w:r>
          </w:p>
        </w:tc>
      </w:tr>
    </w:tbl>
    <w:p w14:paraId="5F010000">
      <w:pPr>
        <w:pStyle w:val="Style_4"/>
        <w:rPr>
          <w:rFonts w:ascii="PT Astra Serif" w:hAnsi="PT Astra Serif"/>
          <w:sz w:val="16"/>
        </w:rPr>
      </w:pPr>
    </w:p>
    <w:p w14:paraId="60010000">
      <w:pPr>
        <w:pStyle w:val="Style_4"/>
        <w:widowControl w:val="1"/>
        <w:ind/>
        <w:jc w:val="both"/>
        <w:rPr>
          <w:rFonts w:ascii="PT Astra Serif" w:hAnsi="PT Astra Serif"/>
          <w:sz w:val="28"/>
        </w:rPr>
      </w:pPr>
      <w:r>
        <w:rPr>
          <w:rFonts w:ascii="PT Astra Serif" w:hAnsi="PT Astra Serif"/>
          <w:sz w:val="28"/>
        </w:rPr>
        <w:t>Расчетная численность и номенклатура другого персонала (кроме артистического и художественного) персонала определяется в зависимости от вида театра и строительного объема (в тыс. куб. метров) его основного здания (без учета других зданий производственного и социально-бытового назначения):</w:t>
      </w:r>
    </w:p>
    <w:tbl>
      <w:tblPr>
        <w:tblW w:type="auto" w:w="0"/>
        <w:jc w:val="left"/>
        <w:tblLayout w:type="fixed"/>
      </w:tblPr>
      <w:tblGrid>
        <w:gridCol w:w="2821"/>
        <w:gridCol w:w="2246"/>
        <w:gridCol w:w="4287"/>
      </w:tblGrid>
      <w:tr>
        <w:tc>
          <w:tcPr>
            <w:tcW w:type="dxa" w:w="2821"/>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61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Виды театров</w:t>
            </w:r>
          </w:p>
        </w:tc>
        <w:tc>
          <w:tcPr>
            <w:tcW w:type="dxa" w:w="2246"/>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62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Объем основного здания (тыс. куб. м.)</w:t>
            </w:r>
          </w:p>
        </w:tc>
        <w:tc>
          <w:tcPr>
            <w:tcW w:type="dxa" w:w="4287"/>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63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Расчетная численность другого персонала (расчетных единиц)</w:t>
            </w:r>
          </w:p>
        </w:tc>
      </w:tr>
      <w:tr>
        <w:tc>
          <w:tcPr>
            <w:tcW w:type="dxa" w:w="2821"/>
            <w:vMerge w:val="restart"/>
            <w:tcBorders>
              <w:top w:sz="4" w:val="nil"/>
              <w:left w:color="000000" w:sz="2" w:val="single"/>
              <w:bottom w:color="000000" w:sz="2" w:val="single"/>
              <w:right w:sz="4" w:val="nil"/>
            </w:tcBorders>
            <w:tcMar>
              <w:top w:type="dxa" w:w="28"/>
              <w:left w:type="dxa" w:w="28"/>
              <w:bottom w:type="dxa" w:w="28"/>
              <w:right w:type="dxa" w:w="28"/>
            </w:tcMar>
            <w:vAlign w:val="center"/>
          </w:tcPr>
          <w:p w14:paraId="64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оперы и балета</w:t>
            </w: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65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 25</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6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80</w:t>
            </w:r>
          </w:p>
        </w:tc>
      </w:tr>
      <w:tr>
        <w:tc>
          <w:tcPr>
            <w:tcW w:type="dxa" w:w="2821"/>
            <w:gridSpan w:val="1"/>
            <w:vMerge w:val="continue"/>
            <w:tcBorders>
              <w:top w:sz="4" w:val="nil"/>
              <w:left w:color="000000" w:sz="2" w:val="single"/>
              <w:bottom w:color="000000" w:sz="2" w:val="single"/>
              <w:right w:sz="4" w:val="nil"/>
            </w:tcBorders>
            <w:tcMar>
              <w:top w:type="dxa" w:w="28"/>
              <w:left w:type="dxa" w:w="28"/>
              <w:bottom w:type="dxa" w:w="28"/>
              <w:right w:type="dxa" w:w="28"/>
            </w:tcMar>
            <w:vAlign w:val="center"/>
          </w:tcP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67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свыше 25</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68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80+1,5 ед. за каждую тыс. куб. м сверх 25, но не более 320 ед.</w:t>
            </w:r>
          </w:p>
        </w:tc>
      </w:tr>
      <w:tr>
        <w:tc>
          <w:tcPr>
            <w:tcW w:type="dxa" w:w="2821"/>
            <w:vMerge w:val="restart"/>
            <w:tcBorders>
              <w:top w:sz="4" w:val="nil"/>
              <w:left w:color="000000" w:sz="2" w:val="single"/>
              <w:bottom w:color="000000" w:sz="2" w:val="single"/>
              <w:right w:sz="4" w:val="nil"/>
            </w:tcBorders>
            <w:tcMar>
              <w:top w:type="dxa" w:w="28"/>
              <w:left w:type="dxa" w:w="28"/>
              <w:bottom w:type="dxa" w:w="28"/>
              <w:right w:type="dxa" w:w="28"/>
            </w:tcMar>
            <w:vAlign w:val="center"/>
          </w:tcPr>
          <w:p w14:paraId="69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музыкальной комедии</w:t>
            </w: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6A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 20</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6B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70</w:t>
            </w:r>
          </w:p>
        </w:tc>
      </w:tr>
      <w:tr>
        <w:tc>
          <w:tcPr>
            <w:tcW w:type="dxa" w:w="2821"/>
            <w:gridSpan w:val="1"/>
            <w:vMerge w:val="continue"/>
            <w:tcBorders>
              <w:top w:sz="4" w:val="nil"/>
              <w:left w:color="000000" w:sz="2" w:val="single"/>
              <w:bottom w:color="000000" w:sz="2" w:val="single"/>
              <w:right w:sz="4" w:val="nil"/>
            </w:tcBorders>
            <w:tcMar>
              <w:top w:type="dxa" w:w="28"/>
              <w:left w:type="dxa" w:w="28"/>
              <w:bottom w:type="dxa" w:w="28"/>
              <w:right w:type="dxa" w:w="28"/>
            </w:tcMar>
            <w:vAlign w:val="center"/>
          </w:tcP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6C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свыше 20</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6D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70+1,5 ед. за каждую тыс. куб. м сверх 20, но не более 200 ед.</w:t>
            </w:r>
          </w:p>
        </w:tc>
      </w:tr>
      <w:tr>
        <w:tc>
          <w:tcPr>
            <w:tcW w:type="dxa" w:w="2821"/>
            <w:vMerge w:val="restart"/>
            <w:tcBorders>
              <w:top w:sz="4" w:val="nil"/>
              <w:left w:color="000000" w:sz="2" w:val="single"/>
              <w:bottom w:color="000000" w:sz="2" w:val="single"/>
              <w:right w:sz="4" w:val="nil"/>
            </w:tcBorders>
            <w:tcMar>
              <w:top w:type="dxa" w:w="28"/>
              <w:left w:type="dxa" w:w="28"/>
              <w:bottom w:type="dxa" w:w="28"/>
              <w:right w:type="dxa" w:w="28"/>
            </w:tcMar>
            <w:vAlign w:val="center"/>
          </w:tcPr>
          <w:p w14:paraId="6E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Драматические театры и театры юного зрителя</w:t>
            </w: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6F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 12</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70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35</w:t>
            </w:r>
          </w:p>
        </w:tc>
      </w:tr>
      <w:tr>
        <w:tc>
          <w:tcPr>
            <w:tcW w:type="dxa" w:w="2821"/>
            <w:gridSpan w:val="1"/>
            <w:vMerge w:val="continue"/>
            <w:tcBorders>
              <w:top w:sz="4" w:val="nil"/>
              <w:left w:color="000000" w:sz="2" w:val="single"/>
              <w:bottom w:color="000000" w:sz="2" w:val="single"/>
              <w:right w:sz="4" w:val="nil"/>
            </w:tcBorders>
            <w:tcMar>
              <w:top w:type="dxa" w:w="28"/>
              <w:left w:type="dxa" w:w="28"/>
              <w:bottom w:type="dxa" w:w="28"/>
              <w:right w:type="dxa" w:w="28"/>
            </w:tcMar>
            <w:vAlign w:val="center"/>
          </w:tcP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71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свыше 12</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72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35+2р ед. за каждую тыс. куб. м сверх 12, но не более 140 ед.</w:t>
            </w:r>
          </w:p>
        </w:tc>
      </w:tr>
      <w:tr>
        <w:tc>
          <w:tcPr>
            <w:tcW w:type="dxa" w:w="2821"/>
            <w:vMerge w:val="restart"/>
            <w:tcBorders>
              <w:top w:sz="4" w:val="nil"/>
              <w:left w:color="000000" w:sz="2" w:val="single"/>
              <w:bottom w:color="000000" w:sz="2" w:val="single"/>
              <w:right w:sz="4" w:val="nil"/>
            </w:tcBorders>
            <w:tcMar>
              <w:top w:type="dxa" w:w="28"/>
              <w:left w:type="dxa" w:w="28"/>
              <w:bottom w:type="dxa" w:w="28"/>
              <w:right w:type="dxa" w:w="28"/>
            </w:tcMar>
            <w:vAlign w:val="center"/>
          </w:tcPr>
          <w:p w14:paraId="73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Театры кукол</w:t>
            </w: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74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 2</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75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17</w:t>
            </w:r>
          </w:p>
        </w:tc>
      </w:tr>
      <w:tr>
        <w:tc>
          <w:tcPr>
            <w:tcW w:type="dxa" w:w="2821"/>
            <w:gridSpan w:val="1"/>
            <w:vMerge w:val="continue"/>
            <w:tcBorders>
              <w:top w:sz="4" w:val="nil"/>
              <w:left w:color="000000" w:sz="2" w:val="single"/>
              <w:bottom w:color="000000" w:sz="2" w:val="single"/>
              <w:right w:sz="4" w:val="nil"/>
            </w:tcBorders>
            <w:tcMar>
              <w:top w:type="dxa" w:w="28"/>
              <w:left w:type="dxa" w:w="28"/>
              <w:bottom w:type="dxa" w:w="28"/>
              <w:right w:type="dxa" w:w="28"/>
            </w:tcMar>
            <w:vAlign w:val="center"/>
          </w:tcPr>
          <w:p/>
        </w:tc>
        <w:tc>
          <w:tcPr>
            <w:tcW w:type="dxa" w:w="2246"/>
            <w:tcBorders>
              <w:top w:sz="4" w:val="nil"/>
              <w:left w:color="000000" w:sz="2" w:val="single"/>
              <w:bottom w:color="000000" w:sz="2" w:val="single"/>
              <w:right w:sz="4" w:val="nil"/>
            </w:tcBorders>
            <w:tcMar>
              <w:top w:type="dxa" w:w="28"/>
              <w:left w:type="dxa" w:w="28"/>
              <w:bottom w:type="dxa" w:w="28"/>
              <w:right w:type="dxa" w:w="28"/>
            </w:tcMar>
            <w:vAlign w:val="center"/>
          </w:tcPr>
          <w:p w14:paraId="7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свыше 2</w:t>
            </w:r>
          </w:p>
        </w:tc>
        <w:tc>
          <w:tcPr>
            <w:tcW w:type="dxa" w:w="4287"/>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77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17+35 ед. за каждую тыс. куб. м сверх 2, но не более 60 ед.</w:t>
            </w:r>
          </w:p>
        </w:tc>
      </w:tr>
    </w:tbl>
    <w:p w14:paraId="78010000">
      <w:pPr>
        <w:pStyle w:val="Style_4"/>
        <w:rPr>
          <w:rFonts w:ascii="PT Astra Serif" w:hAnsi="PT Astra Serif"/>
          <w:sz w:val="28"/>
        </w:rPr>
      </w:pPr>
    </w:p>
    <w:p w14:paraId="79010000">
      <w:pPr>
        <w:pStyle w:val="Style_4"/>
        <w:rPr>
          <w:rFonts w:ascii="PT Astra Serif" w:hAnsi="PT Astra Serif"/>
          <w:b w:val="0"/>
          <w:color w:val="26282F"/>
          <w:sz w:val="28"/>
        </w:rPr>
      </w:pPr>
      <w:r>
        <w:rPr>
          <w:rFonts w:ascii="PT Astra Serif" w:hAnsi="PT Astra Serif"/>
          <w:b w:val="0"/>
          <w:color w:val="26282F"/>
          <w:sz w:val="28"/>
        </w:rPr>
        <w:t>Примечание.</w:t>
      </w:r>
    </w:p>
    <w:p w14:paraId="7A010000">
      <w:pPr>
        <w:pStyle w:val="Style_4"/>
        <w:widowControl w:val="1"/>
        <w:ind/>
        <w:jc w:val="both"/>
        <w:rPr>
          <w:rFonts w:ascii="PT Astra Serif" w:hAnsi="PT Astra Serif"/>
          <w:b w:val="0"/>
          <w:sz w:val="28"/>
        </w:rPr>
      </w:pPr>
      <w:r>
        <w:rPr>
          <w:rFonts w:ascii="PT Astra Serif" w:hAnsi="PT Astra Serif"/>
          <w:b w:val="0"/>
          <w:sz w:val="28"/>
        </w:rPr>
        <w:t>При определении расчетной численности "другого" персонала для конкретного театра учитываются не только строительный объем здания, но и другие специфические условия деятельности театра. При этом в составе "другого" персонала не учитывается содержание работников, обеспечивающих приносящую доход деятельность театра, осуществляемую им в порядке, предусмотренном законодательством.</w:t>
      </w:r>
    </w:p>
    <w:p w14:paraId="7B010000">
      <w:pPr>
        <w:pStyle w:val="Style_8"/>
        <w:widowControl w:val="1"/>
        <w:ind w:firstLine="0" w:left="0" w:right="0"/>
        <w:jc w:val="both"/>
        <w:outlineLvl w:val="1"/>
        <w:rPr>
          <w:rFonts w:ascii="PT Astra Serif" w:hAnsi="PT Astra Serif"/>
          <w:b w:val="0"/>
          <w:sz w:val="28"/>
        </w:rPr>
      </w:pPr>
      <w:r>
        <w:rPr>
          <w:rFonts w:ascii="PT Astra Serif" w:hAnsi="PT Astra Serif"/>
          <w:b w:val="0"/>
          <w:sz w:val="28"/>
        </w:rPr>
        <w:t>7. Муниципальное автономное учреждение культуры "Магнитогорское концертное объединение"</w:t>
      </w:r>
    </w:p>
    <w:p w14:paraId="7C010000">
      <w:pPr>
        <w:pStyle w:val="Style_4"/>
        <w:rPr>
          <w:rFonts w:ascii="PT Astra Serif" w:hAnsi="PT Astra Serif"/>
          <w:sz w:val="28"/>
        </w:rPr>
      </w:pPr>
      <w:r>
        <w:rPr>
          <w:rFonts w:ascii="PT Astra Serif" w:hAnsi="PT Astra Serif"/>
          <w:sz w:val="28"/>
        </w:rPr>
        <w:t>Директор;</w:t>
      </w:r>
    </w:p>
    <w:p w14:paraId="7D010000">
      <w:pPr>
        <w:pStyle w:val="Style_4"/>
        <w:rPr>
          <w:rFonts w:ascii="PT Astra Serif" w:hAnsi="PT Astra Serif"/>
          <w:sz w:val="28"/>
        </w:rPr>
      </w:pPr>
      <w:r>
        <w:rPr>
          <w:rFonts w:ascii="PT Astra Serif" w:hAnsi="PT Astra Serif"/>
          <w:sz w:val="28"/>
        </w:rPr>
        <w:t>Заместитель директора;</w:t>
      </w:r>
    </w:p>
    <w:p w14:paraId="7E010000">
      <w:pPr>
        <w:pStyle w:val="Style_4"/>
        <w:rPr>
          <w:rFonts w:ascii="PT Astra Serif" w:hAnsi="PT Astra Serif"/>
          <w:sz w:val="28"/>
        </w:rPr>
      </w:pPr>
      <w:r>
        <w:rPr>
          <w:rFonts w:ascii="PT Astra Serif" w:hAnsi="PT Astra Serif"/>
          <w:sz w:val="28"/>
        </w:rPr>
        <w:t>Главный бухгалтер;</w:t>
      </w:r>
    </w:p>
    <w:p w14:paraId="7F010000">
      <w:pPr>
        <w:pStyle w:val="Style_4"/>
        <w:rPr>
          <w:rFonts w:ascii="PT Astra Serif" w:hAnsi="PT Astra Serif"/>
          <w:sz w:val="28"/>
        </w:rPr>
      </w:pPr>
      <w:r>
        <w:rPr>
          <w:rFonts w:ascii="PT Astra Serif" w:hAnsi="PT Astra Serif"/>
          <w:sz w:val="28"/>
        </w:rPr>
        <w:t>Ведущий бухгалтер;</w:t>
      </w:r>
    </w:p>
    <w:p w14:paraId="80010000">
      <w:pPr>
        <w:pStyle w:val="Style_4"/>
        <w:rPr>
          <w:rFonts w:ascii="PT Astra Serif" w:hAnsi="PT Astra Serif"/>
          <w:sz w:val="28"/>
        </w:rPr>
      </w:pPr>
      <w:r>
        <w:rPr>
          <w:rFonts w:ascii="PT Astra Serif" w:hAnsi="PT Astra Serif"/>
          <w:sz w:val="28"/>
        </w:rPr>
        <w:t>Художественный руководитель;</w:t>
      </w:r>
    </w:p>
    <w:p w14:paraId="81010000">
      <w:pPr>
        <w:pStyle w:val="Style_4"/>
        <w:rPr>
          <w:rFonts w:ascii="PT Astra Serif" w:hAnsi="PT Astra Serif"/>
          <w:sz w:val="28"/>
        </w:rPr>
      </w:pPr>
      <w:r>
        <w:rPr>
          <w:rFonts w:ascii="PT Astra Serif" w:hAnsi="PT Astra Serif"/>
          <w:sz w:val="28"/>
        </w:rPr>
        <w:t>Режиссер-постановщик;</w:t>
      </w:r>
    </w:p>
    <w:p w14:paraId="82010000">
      <w:pPr>
        <w:pStyle w:val="Style_4"/>
        <w:rPr>
          <w:rFonts w:ascii="PT Astra Serif" w:hAnsi="PT Astra Serif"/>
          <w:sz w:val="28"/>
        </w:rPr>
      </w:pPr>
      <w:r>
        <w:rPr>
          <w:rFonts w:ascii="PT Astra Serif" w:hAnsi="PT Astra Serif"/>
          <w:sz w:val="28"/>
        </w:rPr>
        <w:t>Режиссер;</w:t>
      </w:r>
    </w:p>
    <w:p w14:paraId="83010000">
      <w:pPr>
        <w:pStyle w:val="Style_4"/>
        <w:rPr>
          <w:rFonts w:ascii="PT Astra Serif" w:hAnsi="PT Astra Serif"/>
          <w:sz w:val="28"/>
        </w:rPr>
      </w:pPr>
      <w:r>
        <w:rPr>
          <w:rFonts w:ascii="PT Astra Serif" w:hAnsi="PT Astra Serif"/>
          <w:sz w:val="28"/>
        </w:rPr>
        <w:t>Звукорежиссер;</w:t>
      </w:r>
    </w:p>
    <w:p w14:paraId="84010000">
      <w:pPr>
        <w:pStyle w:val="Style_4"/>
        <w:rPr>
          <w:rFonts w:ascii="PT Astra Serif" w:hAnsi="PT Astra Serif"/>
          <w:sz w:val="28"/>
        </w:rPr>
      </w:pPr>
      <w:r>
        <w:rPr>
          <w:rFonts w:ascii="PT Astra Serif" w:hAnsi="PT Astra Serif"/>
          <w:sz w:val="28"/>
        </w:rPr>
        <w:t>Художник-постановщик;</w:t>
      </w:r>
    </w:p>
    <w:p w14:paraId="85010000">
      <w:pPr>
        <w:pStyle w:val="Style_4"/>
        <w:rPr>
          <w:rFonts w:ascii="PT Astra Serif" w:hAnsi="PT Astra Serif"/>
          <w:sz w:val="28"/>
        </w:rPr>
      </w:pPr>
      <w:r>
        <w:rPr>
          <w:rFonts w:ascii="PT Astra Serif" w:hAnsi="PT Astra Serif"/>
          <w:sz w:val="28"/>
        </w:rPr>
        <w:t>Заведующий художественно-постановочной частью;</w:t>
      </w:r>
    </w:p>
    <w:p w14:paraId="86010000">
      <w:pPr>
        <w:pStyle w:val="Style_4"/>
        <w:rPr>
          <w:rFonts w:ascii="PT Astra Serif" w:hAnsi="PT Astra Serif"/>
          <w:sz w:val="28"/>
        </w:rPr>
      </w:pPr>
      <w:r>
        <w:rPr>
          <w:rFonts w:ascii="PT Astra Serif" w:hAnsi="PT Astra Serif"/>
          <w:sz w:val="28"/>
        </w:rPr>
        <w:t>Руководитель литературно-драматургической части;</w:t>
      </w:r>
    </w:p>
    <w:p w14:paraId="87010000">
      <w:pPr>
        <w:pStyle w:val="Style_4"/>
        <w:rPr>
          <w:rFonts w:ascii="PT Astra Serif" w:hAnsi="PT Astra Serif"/>
          <w:sz w:val="28"/>
          <w:highlight w:val="white"/>
        </w:rPr>
      </w:pPr>
      <w:r>
        <w:rPr>
          <w:rFonts w:ascii="PT Astra Serif" w:hAnsi="PT Astra Serif"/>
          <w:sz w:val="28"/>
          <w:highlight w:val="white"/>
        </w:rPr>
        <w:t>Лектор - искусствовед (музыковед);</w:t>
      </w:r>
    </w:p>
    <w:p w14:paraId="88010000">
      <w:pPr>
        <w:pStyle w:val="Style_4"/>
        <w:rPr>
          <w:rFonts w:ascii="PT Astra Serif" w:hAnsi="PT Astra Serif"/>
          <w:sz w:val="28"/>
        </w:rPr>
      </w:pPr>
      <w:r>
        <w:rPr>
          <w:rFonts w:ascii="PT Astra Serif" w:hAnsi="PT Astra Serif"/>
          <w:sz w:val="28"/>
        </w:rPr>
        <w:t>Чтец - мастер художественного слова;</w:t>
      </w:r>
    </w:p>
    <w:p w14:paraId="89010000">
      <w:pPr>
        <w:pStyle w:val="Style_4"/>
        <w:rPr>
          <w:rFonts w:ascii="PT Astra Serif" w:hAnsi="PT Astra Serif"/>
          <w:sz w:val="28"/>
          <w:highlight w:val="white"/>
        </w:rPr>
      </w:pPr>
      <w:r>
        <w:rPr>
          <w:rFonts w:ascii="PT Astra Serif" w:hAnsi="PT Astra Serif"/>
          <w:sz w:val="28"/>
          <w:highlight w:val="white"/>
        </w:rPr>
        <w:t>Артист-концертный исполнитель (всех жанров);</w:t>
      </w:r>
    </w:p>
    <w:p w14:paraId="8A010000">
      <w:pPr>
        <w:pStyle w:val="Style_4"/>
        <w:rPr>
          <w:rFonts w:ascii="PT Astra Serif" w:hAnsi="PT Astra Serif"/>
          <w:sz w:val="28"/>
          <w:highlight w:val="white"/>
        </w:rPr>
      </w:pPr>
      <w:r>
        <w:rPr>
          <w:rFonts w:ascii="PT Astra Serif" w:hAnsi="PT Astra Serif"/>
          <w:sz w:val="28"/>
          <w:highlight w:val="white"/>
        </w:rPr>
        <w:t>Артист-вокалист (солист);</w:t>
      </w:r>
    </w:p>
    <w:p w14:paraId="8B010000">
      <w:pPr>
        <w:pStyle w:val="Style_4"/>
        <w:rPr>
          <w:rFonts w:ascii="PT Astra Serif" w:hAnsi="PT Astra Serif"/>
          <w:sz w:val="28"/>
          <w:highlight w:val="white"/>
        </w:rPr>
      </w:pPr>
      <w:r>
        <w:rPr>
          <w:rFonts w:ascii="PT Astra Serif" w:hAnsi="PT Astra Serif"/>
          <w:sz w:val="28"/>
          <w:highlight w:val="white"/>
        </w:rPr>
        <w:t>Администратор;</w:t>
      </w:r>
    </w:p>
    <w:p w14:paraId="8C010000">
      <w:pPr>
        <w:pStyle w:val="Style_4"/>
        <w:rPr>
          <w:rFonts w:ascii="PT Astra Serif" w:hAnsi="PT Astra Serif"/>
          <w:sz w:val="28"/>
          <w:highlight w:val="white"/>
        </w:rPr>
      </w:pPr>
      <w:r>
        <w:rPr>
          <w:rFonts w:ascii="PT Astra Serif" w:hAnsi="PT Astra Serif"/>
          <w:sz w:val="28"/>
          <w:highlight w:val="white"/>
        </w:rPr>
        <w:t>Дирижер;</w:t>
      </w:r>
    </w:p>
    <w:p w14:paraId="8D010000">
      <w:pPr>
        <w:pStyle w:val="Style_4"/>
        <w:rPr>
          <w:rFonts w:ascii="PT Astra Serif" w:hAnsi="PT Astra Serif"/>
          <w:color w:val="000000"/>
          <w:sz w:val="28"/>
          <w:highlight w:val="white"/>
        </w:rPr>
      </w:pPr>
      <w:r>
        <w:rPr>
          <w:rFonts w:ascii="PT Astra Serif" w:hAnsi="PT Astra Serif"/>
          <w:color w:val="000000"/>
          <w:sz w:val="28"/>
          <w:highlight w:val="white"/>
        </w:rPr>
        <w:t>Артист оркестра народных инструментов;</w:t>
      </w:r>
    </w:p>
    <w:p w14:paraId="8E010000">
      <w:pPr>
        <w:pStyle w:val="Style_4"/>
        <w:rPr>
          <w:rFonts w:ascii="PT Astra Serif" w:hAnsi="PT Astra Serif"/>
          <w:color w:val="000000"/>
          <w:sz w:val="28"/>
          <w:highlight w:val="white"/>
        </w:rPr>
      </w:pPr>
      <w:r>
        <w:rPr>
          <w:rFonts w:ascii="PT Astra Serif" w:hAnsi="PT Astra Serif"/>
          <w:color w:val="000000"/>
          <w:sz w:val="28"/>
          <w:highlight w:val="white"/>
        </w:rPr>
        <w:t>Артист духового оркестра;</w:t>
      </w:r>
    </w:p>
    <w:p w14:paraId="8F010000">
      <w:pPr>
        <w:pStyle w:val="Style_4"/>
        <w:rPr>
          <w:rFonts w:ascii="PT Astra Serif" w:hAnsi="PT Astra Serif"/>
          <w:sz w:val="28"/>
          <w:highlight w:val="white"/>
        </w:rPr>
      </w:pPr>
      <w:r>
        <w:rPr>
          <w:rFonts w:ascii="PT Astra Serif" w:hAnsi="PT Astra Serif"/>
          <w:sz w:val="28"/>
          <w:highlight w:val="white"/>
        </w:rPr>
        <w:t>Инспектор творческого коллектива;</w:t>
      </w:r>
    </w:p>
    <w:p w14:paraId="90010000">
      <w:pPr>
        <w:pStyle w:val="Style_4"/>
        <w:rPr>
          <w:rFonts w:ascii="PT Astra Serif" w:hAnsi="PT Astra Serif"/>
          <w:sz w:val="28"/>
          <w:highlight w:val="white"/>
        </w:rPr>
      </w:pPr>
      <w:r>
        <w:rPr>
          <w:rFonts w:ascii="PT Astra Serif" w:hAnsi="PT Astra Serif"/>
          <w:sz w:val="28"/>
          <w:highlight w:val="white"/>
        </w:rPr>
        <w:t>Аккомпаниатор-концертмейстер;</w:t>
      </w:r>
    </w:p>
    <w:p w14:paraId="91010000">
      <w:pPr>
        <w:pStyle w:val="Style_4"/>
        <w:rPr>
          <w:rFonts w:ascii="PT Astra Serif" w:hAnsi="PT Astra Serif"/>
          <w:sz w:val="28"/>
          <w:highlight w:val="white"/>
        </w:rPr>
      </w:pPr>
      <w:r>
        <w:rPr>
          <w:rFonts w:ascii="PT Astra Serif" w:hAnsi="PT Astra Serif"/>
          <w:sz w:val="28"/>
          <w:highlight w:val="white"/>
        </w:rPr>
        <w:t>Артист хора;</w:t>
      </w:r>
    </w:p>
    <w:p w14:paraId="92010000">
      <w:pPr>
        <w:pStyle w:val="Style_4"/>
        <w:rPr>
          <w:rFonts w:ascii="PT Astra Serif" w:hAnsi="PT Astra Serif"/>
          <w:color w:val="000000"/>
          <w:sz w:val="28"/>
          <w:highlight w:val="white"/>
        </w:rPr>
      </w:pPr>
      <w:r>
        <w:rPr>
          <w:rFonts w:ascii="PT Astra Serif" w:hAnsi="PT Astra Serif"/>
          <w:color w:val="000000"/>
          <w:sz w:val="28"/>
          <w:highlight w:val="white"/>
        </w:rPr>
        <w:t>Артист ансамбля;</w:t>
      </w:r>
    </w:p>
    <w:p w14:paraId="93010000">
      <w:pPr>
        <w:pStyle w:val="Style_4"/>
        <w:rPr>
          <w:rFonts w:ascii="PT Astra Serif" w:hAnsi="PT Astra Serif"/>
          <w:sz w:val="28"/>
          <w:highlight w:val="white"/>
        </w:rPr>
      </w:pPr>
      <w:r>
        <w:rPr>
          <w:rFonts w:ascii="PT Astra Serif" w:hAnsi="PT Astra Serif"/>
          <w:sz w:val="28"/>
          <w:highlight w:val="white"/>
        </w:rPr>
        <w:t>Начальник отдела;</w:t>
      </w:r>
    </w:p>
    <w:p w14:paraId="94010000">
      <w:pPr>
        <w:pStyle w:val="Style_4"/>
        <w:rPr>
          <w:rFonts w:ascii="PT Astra Serif" w:hAnsi="PT Astra Serif"/>
          <w:sz w:val="28"/>
        </w:rPr>
      </w:pPr>
      <w:r>
        <w:rPr>
          <w:rFonts w:ascii="PT Astra Serif" w:hAnsi="PT Astra Serif"/>
          <w:sz w:val="28"/>
        </w:rPr>
        <w:t>Начальник хозяйственного отдела;</w:t>
      </w:r>
    </w:p>
    <w:p w14:paraId="95010000">
      <w:pPr>
        <w:pStyle w:val="Style_4"/>
        <w:rPr>
          <w:rFonts w:ascii="PT Astra Serif" w:hAnsi="PT Astra Serif"/>
          <w:sz w:val="28"/>
        </w:rPr>
      </w:pPr>
      <w:r>
        <w:rPr>
          <w:rFonts w:ascii="PT Astra Serif" w:hAnsi="PT Astra Serif"/>
          <w:sz w:val="28"/>
        </w:rPr>
        <w:t>Специалист по кадрам;</w:t>
      </w:r>
    </w:p>
    <w:p w14:paraId="96010000">
      <w:pPr>
        <w:pStyle w:val="Style_4"/>
        <w:rPr>
          <w:rFonts w:ascii="PT Astra Serif" w:hAnsi="PT Astra Serif"/>
          <w:sz w:val="28"/>
        </w:rPr>
      </w:pPr>
      <w:r>
        <w:rPr>
          <w:rFonts w:ascii="PT Astra Serif" w:hAnsi="PT Astra Serif"/>
          <w:sz w:val="28"/>
        </w:rPr>
        <w:t>Инженер-программист;</w:t>
      </w:r>
    </w:p>
    <w:p w14:paraId="97010000">
      <w:pPr>
        <w:pStyle w:val="Style_4"/>
        <w:rPr>
          <w:rFonts w:ascii="PT Astra Serif" w:hAnsi="PT Astra Serif"/>
          <w:sz w:val="28"/>
        </w:rPr>
      </w:pPr>
      <w:r>
        <w:rPr>
          <w:rFonts w:ascii="PT Astra Serif" w:hAnsi="PT Astra Serif"/>
          <w:sz w:val="28"/>
        </w:rPr>
        <w:t>Юрисконсульт;</w:t>
      </w:r>
    </w:p>
    <w:p w14:paraId="98010000">
      <w:pPr>
        <w:pStyle w:val="Style_4"/>
        <w:rPr>
          <w:rFonts w:ascii="PT Astra Serif" w:hAnsi="PT Astra Serif"/>
          <w:sz w:val="28"/>
        </w:rPr>
      </w:pPr>
      <w:r>
        <w:rPr>
          <w:rFonts w:ascii="PT Astra Serif" w:hAnsi="PT Astra Serif"/>
          <w:sz w:val="28"/>
        </w:rPr>
        <w:t>Специалист по охране труда;</w:t>
      </w:r>
    </w:p>
    <w:p w14:paraId="99010000">
      <w:pPr>
        <w:pStyle w:val="Style_4"/>
        <w:rPr>
          <w:rFonts w:ascii="PT Astra Serif" w:hAnsi="PT Astra Serif"/>
          <w:sz w:val="28"/>
        </w:rPr>
      </w:pPr>
      <w:r>
        <w:rPr>
          <w:rFonts w:ascii="PT Astra Serif" w:hAnsi="PT Astra Serif"/>
          <w:sz w:val="28"/>
        </w:rPr>
        <w:t>Бухгалтер;</w:t>
      </w:r>
    </w:p>
    <w:p w14:paraId="9A010000">
      <w:pPr>
        <w:pStyle w:val="Style_4"/>
      </w:pPr>
      <w:r>
        <w:rPr>
          <w:rFonts w:ascii="PT Astra Serif" w:hAnsi="PT Astra Serif"/>
          <w:sz w:val="28"/>
        </w:rPr>
        <w:t>К</w:t>
      </w:r>
      <w:r>
        <w:rPr>
          <w:rFonts w:ascii="PT Astra Serif" w:hAnsi="PT Astra Serif"/>
          <w:sz w:val="28"/>
          <w:highlight w:val="white"/>
        </w:rPr>
        <w:t>ассир билетный;</w:t>
      </w:r>
    </w:p>
    <w:p w14:paraId="9B010000">
      <w:pPr>
        <w:pStyle w:val="Style_4"/>
        <w:rPr>
          <w:rFonts w:ascii="PT Astra Serif" w:hAnsi="PT Astra Serif"/>
          <w:sz w:val="28"/>
          <w:highlight w:val="white"/>
        </w:rPr>
      </w:pPr>
      <w:r>
        <w:rPr>
          <w:rFonts w:ascii="PT Astra Serif" w:hAnsi="PT Astra Serif"/>
          <w:sz w:val="28"/>
          <w:highlight w:val="white"/>
        </w:rPr>
        <w:t>Водитель автомобиля;</w:t>
      </w:r>
    </w:p>
    <w:p w14:paraId="9C010000">
      <w:pPr>
        <w:pStyle w:val="Style_4"/>
        <w:rPr>
          <w:rFonts w:ascii="PT Astra Serif" w:hAnsi="PT Astra Serif"/>
          <w:sz w:val="28"/>
          <w:highlight w:val="white"/>
        </w:rPr>
      </w:pPr>
      <w:r>
        <w:rPr>
          <w:rFonts w:ascii="PT Astra Serif" w:hAnsi="PT Astra Serif"/>
          <w:sz w:val="28"/>
          <w:highlight w:val="white"/>
        </w:rPr>
        <w:t>Слесарь-сантехник;</w:t>
      </w:r>
    </w:p>
    <w:p w14:paraId="9D010000">
      <w:pPr>
        <w:pStyle w:val="Style_4"/>
        <w:rPr>
          <w:rFonts w:ascii="PT Astra Serif" w:hAnsi="PT Astra Serif"/>
          <w:sz w:val="28"/>
          <w:highlight w:val="white"/>
        </w:rPr>
      </w:pPr>
      <w:r>
        <w:rPr>
          <w:rFonts w:ascii="PT Astra Serif" w:hAnsi="PT Astra Serif"/>
          <w:sz w:val="28"/>
          <w:highlight w:val="white"/>
        </w:rPr>
        <w:t>Слесарь-электрик по ремонту электрооборудования;</w:t>
      </w:r>
    </w:p>
    <w:p w14:paraId="9E010000">
      <w:pPr>
        <w:pStyle w:val="Style_4"/>
        <w:rPr>
          <w:rFonts w:ascii="PT Astra Serif" w:hAnsi="PT Astra Serif"/>
          <w:sz w:val="28"/>
          <w:highlight w:val="white"/>
        </w:rPr>
      </w:pPr>
      <w:r>
        <w:rPr>
          <w:rFonts w:ascii="PT Astra Serif" w:hAnsi="PT Astra Serif"/>
          <w:sz w:val="28"/>
          <w:highlight w:val="white"/>
        </w:rPr>
        <w:t>Кладовщик;</w:t>
      </w:r>
    </w:p>
    <w:p w14:paraId="9F010000">
      <w:pPr>
        <w:pStyle w:val="Style_4"/>
        <w:rPr>
          <w:rFonts w:ascii="PT Astra Serif" w:hAnsi="PT Astra Serif"/>
          <w:sz w:val="28"/>
        </w:rPr>
      </w:pPr>
      <w:r>
        <w:rPr>
          <w:rFonts w:ascii="PT Astra Serif" w:hAnsi="PT Astra Serif"/>
          <w:sz w:val="28"/>
        </w:rPr>
        <w:t>Уборщик служебных помещений (при отсутствии контракта с клининговой компанией);</w:t>
      </w:r>
    </w:p>
    <w:p w14:paraId="A0010000">
      <w:pPr>
        <w:pStyle w:val="Style_4"/>
        <w:rPr>
          <w:rFonts w:ascii="PT Astra Serif" w:hAnsi="PT Astra Serif"/>
          <w:sz w:val="28"/>
        </w:rPr>
      </w:pPr>
      <w:r>
        <w:rPr>
          <w:rFonts w:ascii="PT Astra Serif" w:hAnsi="PT Astra Serif"/>
          <w:sz w:val="28"/>
        </w:rPr>
        <w:t>Гардеробщик;</w:t>
      </w:r>
    </w:p>
    <w:p w14:paraId="A1010000">
      <w:pPr>
        <w:pStyle w:val="Style_4"/>
        <w:rPr>
          <w:rFonts w:ascii="PT Astra Serif" w:hAnsi="PT Astra Serif"/>
          <w:sz w:val="28"/>
        </w:rPr>
      </w:pPr>
      <w:r>
        <w:rPr>
          <w:rFonts w:ascii="PT Astra Serif" w:hAnsi="PT Astra Serif"/>
          <w:sz w:val="28"/>
        </w:rPr>
        <w:t>Рабочий по комплексному обслуживанию и ремонту зданий;</w:t>
      </w:r>
    </w:p>
    <w:p w14:paraId="A2010000">
      <w:pPr>
        <w:pStyle w:val="Style_4"/>
        <w:rPr>
          <w:rFonts w:ascii="PT Astra Serif" w:hAnsi="PT Astra Serif"/>
          <w:sz w:val="28"/>
        </w:rPr>
      </w:pPr>
      <w:r>
        <w:rPr>
          <w:rFonts w:ascii="PT Astra Serif" w:hAnsi="PT Astra Serif"/>
          <w:sz w:val="28"/>
        </w:rPr>
        <w:t>Менеджер по связям с общественностью;</w:t>
      </w:r>
    </w:p>
    <w:p w14:paraId="A3010000">
      <w:pPr>
        <w:pStyle w:val="Style_4"/>
        <w:rPr>
          <w:rFonts w:ascii="PT Astra Serif" w:hAnsi="PT Astra Serif"/>
          <w:sz w:val="28"/>
        </w:rPr>
      </w:pPr>
      <w:r>
        <w:rPr>
          <w:rFonts w:ascii="PT Astra Serif" w:hAnsi="PT Astra Serif"/>
          <w:sz w:val="28"/>
        </w:rPr>
        <w:t>Менеджер по рекламе;</w:t>
      </w:r>
    </w:p>
    <w:p w14:paraId="A4010000">
      <w:pPr>
        <w:pStyle w:val="Style_9"/>
        <w:widowControl w:val="1"/>
        <w:ind w:firstLine="0" w:left="0" w:right="0"/>
      </w:pPr>
      <w:r>
        <w:rPr>
          <w:rFonts w:ascii="PT Astra Serif" w:hAnsi="PT Astra Serif"/>
          <w:color w:val="000000"/>
          <w:sz w:val="28"/>
        </w:rPr>
        <w:t>Уборщик производственных помещений / уборщик служебных помещений</w:t>
      </w:r>
      <w:r>
        <w:rPr>
          <w:rFonts w:ascii="PT Astra Serif" w:hAnsi="PT Astra Serif"/>
          <w:sz w:val="28"/>
        </w:rPr>
        <w:t xml:space="preserve"> (при отсутствии контракта с клининговой компанией).</w:t>
      </w:r>
    </w:p>
    <w:p w14:paraId="A5010000">
      <w:pPr>
        <w:pStyle w:val="Style_8"/>
        <w:widowControl w:val="1"/>
        <w:ind w:firstLine="0" w:left="0" w:right="0"/>
        <w:outlineLvl w:val="1"/>
        <w:rPr>
          <w:rFonts w:ascii="PT Astra Serif" w:hAnsi="PT Astra Serif"/>
          <w:b w:val="0"/>
          <w:sz w:val="28"/>
        </w:rPr>
      </w:pPr>
      <w:r>
        <w:rPr>
          <w:rFonts w:ascii="PT Astra Serif" w:hAnsi="PT Astra Serif"/>
          <w:b w:val="0"/>
          <w:sz w:val="28"/>
        </w:rPr>
        <w:t>8. МБУК "Дом дружбы народов"</w:t>
      </w:r>
    </w:p>
    <w:p w14:paraId="A6010000">
      <w:pPr>
        <w:pStyle w:val="Style_4"/>
        <w:rPr>
          <w:rFonts w:ascii="PT Astra Serif" w:hAnsi="PT Astra Serif"/>
          <w:sz w:val="28"/>
          <w:highlight w:val="white"/>
        </w:rPr>
      </w:pPr>
      <w:r>
        <w:rPr>
          <w:rFonts w:ascii="PT Astra Serif" w:hAnsi="PT Astra Serif"/>
          <w:sz w:val="28"/>
          <w:highlight w:val="white"/>
        </w:rPr>
        <w:t>Директор;</w:t>
      </w:r>
    </w:p>
    <w:p w14:paraId="A7010000">
      <w:pPr>
        <w:pStyle w:val="Style_4"/>
        <w:rPr>
          <w:rFonts w:ascii="PT Astra Serif" w:hAnsi="PT Astra Serif"/>
          <w:sz w:val="28"/>
          <w:highlight w:val="white"/>
        </w:rPr>
      </w:pPr>
      <w:r>
        <w:rPr>
          <w:rFonts w:ascii="PT Astra Serif" w:hAnsi="PT Astra Serif"/>
          <w:sz w:val="28"/>
          <w:highlight w:val="white"/>
        </w:rPr>
        <w:t>Заместитель директора;</w:t>
      </w:r>
    </w:p>
    <w:p w14:paraId="A8010000">
      <w:pPr>
        <w:pStyle w:val="Style_4"/>
        <w:rPr>
          <w:rFonts w:ascii="PT Astra Serif" w:hAnsi="PT Astra Serif"/>
          <w:sz w:val="28"/>
          <w:highlight w:val="white"/>
        </w:rPr>
      </w:pPr>
      <w:r>
        <w:rPr>
          <w:rFonts w:ascii="PT Astra Serif" w:hAnsi="PT Astra Serif"/>
          <w:sz w:val="28"/>
          <w:highlight w:val="white"/>
        </w:rPr>
        <w:t>Начальник хозяйственного отдела;</w:t>
      </w:r>
    </w:p>
    <w:p w14:paraId="A9010000">
      <w:pPr>
        <w:pStyle w:val="Style_4"/>
        <w:rPr>
          <w:rFonts w:ascii="PT Astra Serif" w:hAnsi="PT Astra Serif"/>
          <w:sz w:val="28"/>
          <w:highlight w:val="white"/>
        </w:rPr>
      </w:pPr>
      <w:r>
        <w:rPr>
          <w:rFonts w:ascii="PT Astra Serif" w:hAnsi="PT Astra Serif"/>
          <w:sz w:val="28"/>
          <w:highlight w:val="white"/>
        </w:rPr>
        <w:t>Художественный руководитель;</w:t>
      </w:r>
    </w:p>
    <w:p w14:paraId="AA010000">
      <w:pPr>
        <w:pStyle w:val="Style_4"/>
        <w:rPr>
          <w:rFonts w:ascii="PT Astra Serif" w:hAnsi="PT Astra Serif"/>
          <w:sz w:val="28"/>
          <w:highlight w:val="white"/>
        </w:rPr>
      </w:pPr>
      <w:r>
        <w:rPr>
          <w:rFonts w:ascii="PT Astra Serif" w:hAnsi="PT Astra Serif"/>
          <w:sz w:val="28"/>
          <w:highlight w:val="white"/>
        </w:rPr>
        <w:t>Заведующий отделом дома (дворца) культуры;</w:t>
      </w:r>
    </w:p>
    <w:p w14:paraId="AB010000">
      <w:pPr>
        <w:pStyle w:val="Style_4"/>
        <w:rPr>
          <w:rFonts w:ascii="PT Astra Serif" w:hAnsi="PT Astra Serif"/>
          <w:sz w:val="28"/>
          <w:highlight w:val="white"/>
        </w:rPr>
      </w:pPr>
      <w:r>
        <w:rPr>
          <w:rFonts w:ascii="PT Astra Serif" w:hAnsi="PT Astra Serif"/>
          <w:sz w:val="28"/>
          <w:highlight w:val="white"/>
        </w:rPr>
        <w:t>Методист клубного учреждения;</w:t>
      </w:r>
    </w:p>
    <w:p w14:paraId="AC010000">
      <w:pPr>
        <w:pStyle w:val="Style_4"/>
        <w:rPr>
          <w:rFonts w:ascii="PT Astra Serif" w:hAnsi="PT Astra Serif"/>
          <w:sz w:val="28"/>
          <w:highlight w:val="white"/>
        </w:rPr>
      </w:pPr>
      <w:r>
        <w:rPr>
          <w:rFonts w:ascii="PT Astra Serif" w:hAnsi="PT Astra Serif"/>
          <w:sz w:val="28"/>
          <w:highlight w:val="white"/>
        </w:rPr>
        <w:t>Хормейстер;</w:t>
      </w:r>
    </w:p>
    <w:p w14:paraId="AD010000">
      <w:pPr>
        <w:pStyle w:val="Style_4"/>
        <w:rPr>
          <w:rFonts w:ascii="PT Astra Serif" w:hAnsi="PT Astra Serif"/>
          <w:sz w:val="28"/>
          <w:highlight w:val="white"/>
        </w:rPr>
      </w:pPr>
      <w:r>
        <w:rPr>
          <w:rFonts w:ascii="PT Astra Serif" w:hAnsi="PT Astra Serif"/>
          <w:sz w:val="28"/>
          <w:highlight w:val="white"/>
        </w:rPr>
        <w:t>Балетмейстер 1 категории;</w:t>
      </w:r>
    </w:p>
    <w:p w14:paraId="AE010000">
      <w:pPr>
        <w:pStyle w:val="Style_4"/>
        <w:rPr>
          <w:rFonts w:ascii="PT Astra Serif" w:hAnsi="PT Astra Serif"/>
          <w:sz w:val="28"/>
          <w:highlight w:val="white"/>
        </w:rPr>
      </w:pPr>
      <w:r>
        <w:rPr>
          <w:rFonts w:ascii="PT Astra Serif" w:hAnsi="PT Astra Serif"/>
          <w:sz w:val="28"/>
          <w:highlight w:val="white"/>
        </w:rPr>
        <w:t>Руководитель кружка;</w:t>
      </w:r>
    </w:p>
    <w:p w14:paraId="AF010000">
      <w:pPr>
        <w:pStyle w:val="Style_4"/>
        <w:rPr>
          <w:rFonts w:ascii="PT Astra Serif" w:hAnsi="PT Astra Serif"/>
          <w:sz w:val="28"/>
          <w:highlight w:val="white"/>
        </w:rPr>
      </w:pPr>
      <w:r>
        <w:rPr>
          <w:rFonts w:ascii="PT Astra Serif" w:hAnsi="PT Astra Serif"/>
          <w:sz w:val="28"/>
          <w:highlight w:val="white"/>
        </w:rPr>
        <w:t>Руководитель клубного формирования;</w:t>
      </w:r>
    </w:p>
    <w:p w14:paraId="B0010000">
      <w:pPr>
        <w:pStyle w:val="Style_4"/>
        <w:rPr>
          <w:rFonts w:ascii="PT Astra Serif" w:hAnsi="PT Astra Serif"/>
          <w:sz w:val="28"/>
          <w:highlight w:val="white"/>
        </w:rPr>
      </w:pPr>
      <w:r>
        <w:rPr>
          <w:rFonts w:ascii="PT Astra Serif" w:hAnsi="PT Astra Serif"/>
          <w:sz w:val="28"/>
          <w:highlight w:val="white"/>
        </w:rPr>
        <w:t>Режиссер массовых представлений;</w:t>
      </w:r>
    </w:p>
    <w:p w14:paraId="B1010000">
      <w:pPr>
        <w:pStyle w:val="Style_4"/>
        <w:rPr>
          <w:rFonts w:ascii="PT Astra Serif" w:hAnsi="PT Astra Serif"/>
          <w:sz w:val="28"/>
          <w:highlight w:val="white"/>
        </w:rPr>
      </w:pPr>
      <w:r>
        <w:rPr>
          <w:rFonts w:ascii="PT Astra Serif" w:hAnsi="PT Astra Serif"/>
          <w:sz w:val="28"/>
          <w:highlight w:val="white"/>
        </w:rPr>
        <w:t>Аккомпаниатор;</w:t>
      </w:r>
    </w:p>
    <w:p w14:paraId="B2010000">
      <w:pPr>
        <w:pStyle w:val="Style_4"/>
        <w:rPr>
          <w:rFonts w:ascii="PT Astra Serif" w:hAnsi="PT Astra Serif"/>
          <w:sz w:val="28"/>
          <w:highlight w:val="white"/>
        </w:rPr>
      </w:pPr>
      <w:r>
        <w:rPr>
          <w:rFonts w:ascii="PT Astra Serif" w:hAnsi="PT Astra Serif"/>
          <w:sz w:val="28"/>
          <w:highlight w:val="white"/>
        </w:rPr>
        <w:t>Документовед;</w:t>
      </w:r>
    </w:p>
    <w:p w14:paraId="B3010000">
      <w:pPr>
        <w:pStyle w:val="Style_4"/>
        <w:rPr>
          <w:rFonts w:ascii="PT Astra Serif" w:hAnsi="PT Astra Serif"/>
          <w:sz w:val="28"/>
          <w:highlight w:val="white"/>
        </w:rPr>
      </w:pPr>
      <w:r>
        <w:rPr>
          <w:rFonts w:ascii="PT Astra Serif" w:hAnsi="PT Astra Serif"/>
          <w:sz w:val="28"/>
          <w:highlight w:val="white"/>
        </w:rPr>
        <w:t>Администратор;</w:t>
      </w:r>
    </w:p>
    <w:p w14:paraId="B4010000">
      <w:pPr>
        <w:pStyle w:val="Style_4"/>
        <w:rPr>
          <w:rFonts w:ascii="PT Astra Serif" w:hAnsi="PT Astra Serif"/>
          <w:sz w:val="28"/>
          <w:highlight w:val="white"/>
        </w:rPr>
      </w:pPr>
      <w:r>
        <w:rPr>
          <w:rFonts w:ascii="PT Astra Serif" w:hAnsi="PT Astra Serif"/>
          <w:sz w:val="28"/>
          <w:highlight w:val="white"/>
        </w:rPr>
        <w:t>Культорганизатор;</w:t>
      </w:r>
    </w:p>
    <w:p w14:paraId="B5010000">
      <w:pPr>
        <w:pStyle w:val="Style_4"/>
        <w:rPr>
          <w:rFonts w:ascii="PT Astra Serif" w:hAnsi="PT Astra Serif"/>
          <w:sz w:val="28"/>
          <w:highlight w:val="white"/>
        </w:rPr>
      </w:pPr>
      <w:r>
        <w:rPr>
          <w:rFonts w:ascii="PT Astra Serif" w:hAnsi="PT Astra Serif"/>
          <w:sz w:val="28"/>
          <w:highlight w:val="white"/>
        </w:rPr>
        <w:t>Осветитель;</w:t>
      </w:r>
    </w:p>
    <w:p w14:paraId="B6010000">
      <w:pPr>
        <w:pStyle w:val="Style_4"/>
        <w:rPr>
          <w:rFonts w:ascii="PT Astra Serif" w:hAnsi="PT Astra Serif"/>
          <w:sz w:val="28"/>
          <w:highlight w:val="white"/>
        </w:rPr>
      </w:pPr>
      <w:r>
        <w:rPr>
          <w:rFonts w:ascii="PT Astra Serif" w:hAnsi="PT Astra Serif"/>
          <w:sz w:val="28"/>
          <w:highlight w:val="white"/>
        </w:rPr>
        <w:t>Звукооператор;</w:t>
      </w:r>
    </w:p>
    <w:p w14:paraId="B7010000">
      <w:pPr>
        <w:pStyle w:val="Style_4"/>
        <w:rPr>
          <w:rFonts w:ascii="PT Astra Serif" w:hAnsi="PT Astra Serif"/>
          <w:sz w:val="28"/>
          <w:highlight w:val="white"/>
        </w:rPr>
      </w:pPr>
      <w:r>
        <w:rPr>
          <w:rFonts w:ascii="PT Astra Serif" w:hAnsi="PT Astra Serif"/>
          <w:sz w:val="28"/>
          <w:highlight w:val="white"/>
        </w:rPr>
        <w:t>Столяр;</w:t>
      </w:r>
    </w:p>
    <w:p w14:paraId="B8010000">
      <w:pPr>
        <w:pStyle w:val="Style_4"/>
        <w:rPr>
          <w:rFonts w:ascii="PT Astra Serif" w:hAnsi="PT Astra Serif"/>
          <w:sz w:val="28"/>
          <w:highlight w:val="white"/>
        </w:rPr>
      </w:pPr>
      <w:r>
        <w:rPr>
          <w:rFonts w:ascii="PT Astra Serif" w:hAnsi="PT Astra Serif"/>
          <w:sz w:val="28"/>
          <w:highlight w:val="white"/>
        </w:rPr>
        <w:t>Машинист сцены;</w:t>
      </w:r>
    </w:p>
    <w:p w14:paraId="B9010000">
      <w:pPr>
        <w:pStyle w:val="Style_4"/>
        <w:rPr>
          <w:rFonts w:ascii="PT Astra Serif" w:hAnsi="PT Astra Serif"/>
          <w:sz w:val="28"/>
          <w:highlight w:val="white"/>
        </w:rPr>
      </w:pPr>
      <w:r>
        <w:rPr>
          <w:rFonts w:ascii="PT Astra Serif" w:hAnsi="PT Astra Serif"/>
          <w:sz w:val="28"/>
          <w:highlight w:val="white"/>
        </w:rPr>
        <w:t>Костюмер;</w:t>
      </w:r>
    </w:p>
    <w:p w14:paraId="BA010000">
      <w:pPr>
        <w:pStyle w:val="Style_4"/>
        <w:rPr>
          <w:rFonts w:ascii="PT Astra Serif" w:hAnsi="PT Astra Serif"/>
          <w:sz w:val="28"/>
          <w:highlight w:val="white"/>
        </w:rPr>
      </w:pPr>
      <w:r>
        <w:rPr>
          <w:rFonts w:ascii="PT Astra Serif" w:hAnsi="PT Astra Serif"/>
          <w:sz w:val="28"/>
          <w:highlight w:val="white"/>
        </w:rPr>
        <w:t>Сторож (вахтер);</w:t>
      </w:r>
    </w:p>
    <w:p w14:paraId="BB010000">
      <w:pPr>
        <w:pStyle w:val="Style_4"/>
        <w:rPr>
          <w:rFonts w:ascii="PT Astra Serif" w:hAnsi="PT Astra Serif"/>
          <w:sz w:val="28"/>
          <w:highlight w:val="white"/>
        </w:rPr>
      </w:pPr>
      <w:r>
        <w:rPr>
          <w:rFonts w:ascii="PT Astra Serif" w:hAnsi="PT Astra Serif"/>
          <w:sz w:val="28"/>
          <w:highlight w:val="white"/>
        </w:rPr>
        <w:t>Дворник;</w:t>
      </w:r>
    </w:p>
    <w:p w14:paraId="BC010000">
      <w:pPr>
        <w:pStyle w:val="Style_4"/>
        <w:rPr>
          <w:rFonts w:ascii="PT Astra Serif" w:hAnsi="PT Astra Serif"/>
          <w:sz w:val="28"/>
          <w:highlight w:val="white"/>
        </w:rPr>
      </w:pPr>
      <w:r>
        <w:rPr>
          <w:rFonts w:ascii="PT Astra Serif" w:hAnsi="PT Astra Serif"/>
          <w:sz w:val="28"/>
          <w:highlight w:val="white"/>
        </w:rPr>
        <w:t>Гардеробщик;</w:t>
      </w:r>
    </w:p>
    <w:p w14:paraId="BD010000">
      <w:pPr>
        <w:pStyle w:val="Style_4"/>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BE010000">
      <w:pPr>
        <w:pStyle w:val="Style_4"/>
        <w:rPr>
          <w:rFonts w:ascii="PT Astra Serif" w:hAnsi="PT Astra Serif"/>
          <w:sz w:val="28"/>
          <w:highlight w:val="white"/>
        </w:rPr>
      </w:pPr>
      <w:r>
        <w:rPr>
          <w:rFonts w:ascii="PT Astra Serif" w:hAnsi="PT Astra Serif"/>
          <w:sz w:val="28"/>
          <w:highlight w:val="white"/>
        </w:rPr>
        <w:t>Садовник;</w:t>
      </w:r>
    </w:p>
    <w:p w14:paraId="BF010000">
      <w:pPr>
        <w:pStyle w:val="Style_9"/>
        <w:widowControl w:val="1"/>
        <w:ind w:firstLine="0" w:left="0" w:right="0"/>
      </w:pPr>
      <w:r>
        <w:rPr>
          <w:rFonts w:ascii="PT Astra Serif" w:hAnsi="PT Astra Serif"/>
          <w:color w:val="000000"/>
          <w:sz w:val="28"/>
        </w:rPr>
        <w:t>Уборщик производственных помещений / уборщик служебных помещений</w:t>
      </w:r>
      <w:r>
        <w:rPr>
          <w:rFonts w:ascii="PT Astra Serif" w:hAnsi="PT Astra Serif"/>
          <w:sz w:val="28"/>
        </w:rPr>
        <w:t xml:space="preserve"> (при отсутствии контракта с клининговой компанией).</w:t>
      </w:r>
    </w:p>
    <w:p w14:paraId="C0010000">
      <w:pPr>
        <w:pStyle w:val="Style_8"/>
        <w:widowControl w:val="1"/>
        <w:ind w:firstLine="0" w:left="0" w:right="0"/>
        <w:outlineLvl w:val="1"/>
        <w:rPr>
          <w:rFonts w:ascii="PT Astra Serif" w:hAnsi="PT Astra Serif"/>
          <w:b w:val="0"/>
          <w:sz w:val="28"/>
        </w:rPr>
      </w:pPr>
      <w:r>
        <w:rPr>
          <w:rFonts w:ascii="PT Astra Serif" w:hAnsi="PT Astra Serif"/>
          <w:b w:val="0"/>
          <w:sz w:val="28"/>
        </w:rPr>
        <w:t>9. МБУК "Дворец культуры железнодорожников"</w:t>
      </w:r>
    </w:p>
    <w:p w14:paraId="C1010000">
      <w:pPr>
        <w:pStyle w:val="Style_4"/>
        <w:rPr>
          <w:rFonts w:ascii="PT Astra Serif" w:hAnsi="PT Astra Serif"/>
          <w:sz w:val="28"/>
          <w:highlight w:val="white"/>
        </w:rPr>
      </w:pPr>
      <w:r>
        <w:rPr>
          <w:rFonts w:ascii="PT Astra Serif" w:hAnsi="PT Astra Serif"/>
          <w:sz w:val="28"/>
          <w:highlight w:val="white"/>
        </w:rPr>
        <w:t>Директор;</w:t>
      </w:r>
    </w:p>
    <w:p w14:paraId="C2010000">
      <w:pPr>
        <w:pStyle w:val="Style_4"/>
        <w:rPr>
          <w:rFonts w:ascii="PT Astra Serif" w:hAnsi="PT Astra Serif"/>
          <w:sz w:val="28"/>
          <w:highlight w:val="white"/>
        </w:rPr>
      </w:pPr>
      <w:r>
        <w:rPr>
          <w:rFonts w:ascii="PT Astra Serif" w:hAnsi="PT Astra Serif"/>
          <w:sz w:val="28"/>
          <w:highlight w:val="white"/>
        </w:rPr>
        <w:t>Начальник хозяйственного отдела;</w:t>
      </w:r>
    </w:p>
    <w:p w14:paraId="C3010000">
      <w:pPr>
        <w:pStyle w:val="Style_4"/>
        <w:rPr>
          <w:rFonts w:ascii="PT Astra Serif" w:hAnsi="PT Astra Serif"/>
          <w:sz w:val="28"/>
          <w:highlight w:val="white"/>
        </w:rPr>
      </w:pPr>
      <w:r>
        <w:rPr>
          <w:rFonts w:ascii="PT Astra Serif" w:hAnsi="PT Astra Serif"/>
          <w:sz w:val="28"/>
          <w:highlight w:val="white"/>
        </w:rPr>
        <w:t>Заведующий отделом дома (дворца) культуры;</w:t>
      </w:r>
    </w:p>
    <w:p w14:paraId="C4010000">
      <w:pPr>
        <w:pStyle w:val="Style_4"/>
        <w:rPr>
          <w:rFonts w:ascii="PT Astra Serif" w:hAnsi="PT Astra Serif"/>
          <w:sz w:val="28"/>
          <w:highlight w:val="white"/>
        </w:rPr>
      </w:pPr>
      <w:r>
        <w:rPr>
          <w:rFonts w:ascii="PT Astra Serif" w:hAnsi="PT Astra Serif"/>
          <w:sz w:val="28"/>
          <w:highlight w:val="white"/>
        </w:rPr>
        <w:t>Художественный руководитель;</w:t>
      </w:r>
    </w:p>
    <w:p w14:paraId="C5010000">
      <w:pPr>
        <w:pStyle w:val="Style_4"/>
        <w:rPr>
          <w:rFonts w:ascii="PT Astra Serif" w:hAnsi="PT Astra Serif"/>
          <w:sz w:val="28"/>
          <w:highlight w:val="white"/>
        </w:rPr>
      </w:pPr>
      <w:r>
        <w:rPr>
          <w:rFonts w:ascii="PT Astra Serif" w:hAnsi="PT Astra Serif"/>
          <w:sz w:val="28"/>
          <w:highlight w:val="white"/>
        </w:rPr>
        <w:t>Балетмейстер;</w:t>
      </w:r>
    </w:p>
    <w:p w14:paraId="C6010000">
      <w:pPr>
        <w:pStyle w:val="Style_4"/>
        <w:rPr>
          <w:rFonts w:ascii="PT Astra Serif" w:hAnsi="PT Astra Serif"/>
          <w:sz w:val="28"/>
          <w:highlight w:val="white"/>
        </w:rPr>
      </w:pPr>
      <w:r>
        <w:rPr>
          <w:rFonts w:ascii="PT Astra Serif" w:hAnsi="PT Astra Serif"/>
          <w:sz w:val="28"/>
          <w:highlight w:val="white"/>
        </w:rPr>
        <w:t>Звукооператор;</w:t>
      </w:r>
    </w:p>
    <w:p w14:paraId="C7010000">
      <w:pPr>
        <w:pStyle w:val="Style_4"/>
        <w:rPr>
          <w:rFonts w:ascii="PT Astra Serif" w:hAnsi="PT Astra Serif"/>
          <w:sz w:val="28"/>
          <w:highlight w:val="white"/>
        </w:rPr>
      </w:pPr>
      <w:r>
        <w:rPr>
          <w:rFonts w:ascii="PT Astra Serif" w:hAnsi="PT Astra Serif"/>
          <w:sz w:val="28"/>
          <w:highlight w:val="white"/>
        </w:rPr>
        <w:t>Костюмер;</w:t>
      </w:r>
    </w:p>
    <w:p w14:paraId="C8010000">
      <w:pPr>
        <w:pStyle w:val="Style_4"/>
        <w:rPr>
          <w:rFonts w:ascii="PT Astra Serif" w:hAnsi="PT Astra Serif"/>
          <w:sz w:val="28"/>
          <w:highlight w:val="white"/>
        </w:rPr>
      </w:pPr>
      <w:r>
        <w:rPr>
          <w:rFonts w:ascii="PT Astra Serif" w:hAnsi="PT Astra Serif"/>
          <w:sz w:val="28"/>
          <w:highlight w:val="white"/>
        </w:rPr>
        <w:t>Методист клубного учреждения;</w:t>
      </w:r>
    </w:p>
    <w:p w14:paraId="C9010000">
      <w:pPr>
        <w:pStyle w:val="Style_4"/>
        <w:rPr>
          <w:rFonts w:ascii="PT Astra Serif" w:hAnsi="PT Astra Serif"/>
          <w:sz w:val="28"/>
          <w:highlight w:val="white"/>
        </w:rPr>
      </w:pPr>
      <w:r>
        <w:rPr>
          <w:rFonts w:ascii="PT Astra Serif" w:hAnsi="PT Astra Serif"/>
          <w:sz w:val="28"/>
          <w:highlight w:val="white"/>
        </w:rPr>
        <w:t>Осветитель;</w:t>
      </w:r>
    </w:p>
    <w:p w14:paraId="CA010000">
      <w:pPr>
        <w:pStyle w:val="Style_4"/>
        <w:rPr>
          <w:rFonts w:ascii="PT Astra Serif" w:hAnsi="PT Astra Serif"/>
          <w:sz w:val="28"/>
          <w:highlight w:val="white"/>
        </w:rPr>
      </w:pPr>
      <w:r>
        <w:rPr>
          <w:rFonts w:ascii="PT Astra Serif" w:hAnsi="PT Astra Serif"/>
          <w:sz w:val="28"/>
          <w:highlight w:val="white"/>
        </w:rPr>
        <w:t>Режиссер массовых представлений;</w:t>
      </w:r>
    </w:p>
    <w:p w14:paraId="CB010000">
      <w:pPr>
        <w:pStyle w:val="Style_4"/>
        <w:rPr>
          <w:rFonts w:ascii="PT Astra Serif" w:hAnsi="PT Astra Serif"/>
          <w:sz w:val="28"/>
          <w:highlight w:val="white"/>
        </w:rPr>
      </w:pPr>
      <w:r>
        <w:rPr>
          <w:rFonts w:ascii="PT Astra Serif" w:hAnsi="PT Astra Serif"/>
          <w:sz w:val="28"/>
          <w:highlight w:val="white"/>
        </w:rPr>
        <w:t>Руководитель кружка;</w:t>
      </w:r>
    </w:p>
    <w:p w14:paraId="CC010000">
      <w:pPr>
        <w:pStyle w:val="Style_4"/>
        <w:rPr>
          <w:rFonts w:ascii="PT Astra Serif" w:hAnsi="PT Astra Serif"/>
          <w:sz w:val="28"/>
          <w:highlight w:val="white"/>
        </w:rPr>
      </w:pPr>
      <w:r>
        <w:rPr>
          <w:rFonts w:ascii="PT Astra Serif" w:hAnsi="PT Astra Serif"/>
          <w:sz w:val="28"/>
          <w:highlight w:val="white"/>
        </w:rPr>
        <w:t>Хормейстер;</w:t>
      </w:r>
    </w:p>
    <w:p w14:paraId="CD010000">
      <w:pPr>
        <w:pStyle w:val="Style_4"/>
        <w:rPr>
          <w:rFonts w:ascii="PT Astra Serif" w:hAnsi="PT Astra Serif"/>
          <w:sz w:val="28"/>
          <w:highlight w:val="white"/>
        </w:rPr>
      </w:pPr>
      <w:r>
        <w:rPr>
          <w:rFonts w:ascii="PT Astra Serif" w:hAnsi="PT Astra Serif"/>
          <w:sz w:val="28"/>
          <w:highlight w:val="white"/>
        </w:rPr>
        <w:t>Делопроизводитель;</w:t>
      </w:r>
    </w:p>
    <w:p w14:paraId="CE010000">
      <w:pPr>
        <w:pStyle w:val="Style_4"/>
        <w:rPr>
          <w:rFonts w:ascii="PT Astra Serif" w:hAnsi="PT Astra Serif"/>
          <w:sz w:val="28"/>
          <w:highlight w:val="white"/>
        </w:rPr>
      </w:pPr>
      <w:r>
        <w:rPr>
          <w:rFonts w:ascii="PT Astra Serif" w:hAnsi="PT Astra Serif"/>
          <w:sz w:val="28"/>
          <w:highlight w:val="white"/>
        </w:rPr>
        <w:t>Гардеробщик;</w:t>
      </w:r>
    </w:p>
    <w:p w14:paraId="CF010000">
      <w:pPr>
        <w:pStyle w:val="Style_4"/>
        <w:rPr>
          <w:rFonts w:ascii="PT Astra Serif" w:hAnsi="PT Astra Serif"/>
          <w:sz w:val="28"/>
          <w:highlight w:val="white"/>
        </w:rPr>
      </w:pPr>
      <w:r>
        <w:rPr>
          <w:rFonts w:ascii="PT Astra Serif" w:hAnsi="PT Astra Serif"/>
          <w:sz w:val="28"/>
          <w:highlight w:val="white"/>
        </w:rPr>
        <w:t>Дворник;</w:t>
      </w:r>
    </w:p>
    <w:p w14:paraId="D0010000">
      <w:pPr>
        <w:pStyle w:val="Style_4"/>
        <w:rPr>
          <w:rFonts w:ascii="PT Astra Serif" w:hAnsi="PT Astra Serif"/>
          <w:sz w:val="28"/>
          <w:highlight w:val="white"/>
        </w:rPr>
      </w:pPr>
      <w:r>
        <w:rPr>
          <w:rFonts w:ascii="PT Astra Serif" w:hAnsi="PT Astra Serif"/>
          <w:sz w:val="28"/>
          <w:highlight w:val="white"/>
        </w:rPr>
        <w:t>Рабочий по комплексному обслуживанию и ремонту зданий;</w:t>
      </w:r>
    </w:p>
    <w:p w14:paraId="D1010000">
      <w:pPr>
        <w:pStyle w:val="Style_4"/>
        <w:rPr>
          <w:rFonts w:ascii="PT Astra Serif" w:hAnsi="PT Astra Serif"/>
          <w:sz w:val="28"/>
          <w:highlight w:val="white"/>
        </w:rPr>
      </w:pPr>
      <w:r>
        <w:rPr>
          <w:rFonts w:ascii="PT Astra Serif" w:hAnsi="PT Astra Serif"/>
          <w:sz w:val="28"/>
          <w:highlight w:val="white"/>
        </w:rPr>
        <w:t>Сторож (вахтер);</w:t>
      </w:r>
    </w:p>
    <w:p w14:paraId="D2010000">
      <w:pPr>
        <w:pStyle w:val="Style_9"/>
        <w:widowControl w:val="1"/>
        <w:ind w:firstLine="0" w:left="0" w:right="0"/>
      </w:pPr>
      <w:r>
        <w:rPr>
          <w:rFonts w:ascii="PT Astra Serif" w:hAnsi="PT Astra Serif"/>
          <w:color w:val="000000"/>
          <w:sz w:val="28"/>
        </w:rPr>
        <w:t>Уборщик производственных помещений / уборщик служебных помещений</w:t>
      </w:r>
      <w:r>
        <w:rPr>
          <w:rFonts w:ascii="PT Astra Serif" w:hAnsi="PT Astra Serif"/>
          <w:sz w:val="28"/>
        </w:rPr>
        <w:t xml:space="preserve"> (при отсутствии контракта с клининговой компанией).</w:t>
      </w:r>
    </w:p>
    <w:p w14:paraId="D3010000">
      <w:pPr>
        <w:pStyle w:val="Style_8"/>
        <w:widowControl w:val="1"/>
        <w:ind w:firstLine="0" w:left="0" w:right="0"/>
        <w:outlineLvl w:val="1"/>
        <w:rPr>
          <w:rFonts w:ascii="PT Astra Serif" w:hAnsi="PT Astra Serif"/>
          <w:b w:val="0"/>
          <w:sz w:val="28"/>
        </w:rPr>
      </w:pPr>
      <w:r>
        <w:rPr>
          <w:rFonts w:ascii="PT Astra Serif" w:hAnsi="PT Astra Serif"/>
          <w:b w:val="0"/>
          <w:sz w:val="28"/>
        </w:rPr>
        <w:t>10. МКУ "Централизованная бухгалтерия по отрасли "Культура"</w:t>
      </w:r>
    </w:p>
    <w:tbl>
      <w:tblPr>
        <w:tblW w:type="auto" w:w="0"/>
        <w:jc w:val="left"/>
        <w:tblLayout w:type="fixed"/>
      </w:tblPr>
      <w:tblGrid>
        <w:gridCol w:w="779"/>
        <w:gridCol w:w="3323"/>
        <w:gridCol w:w="5252"/>
      </w:tblGrid>
      <w:tr>
        <w:tc>
          <w:tcPr>
            <w:tcW w:type="dxa" w:w="779"/>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D4010000">
            <w:pPr>
              <w:pStyle w:val="Style_4"/>
              <w:widowControl w:val="1"/>
              <w:ind w:firstLine="0" w:left="0" w:right="0"/>
              <w:jc w:val="center"/>
              <w:rPr>
                <w:rFonts w:ascii="PT Astra Serif" w:hAnsi="PT Astra Serif"/>
                <w:sz w:val="28"/>
              </w:rPr>
            </w:pPr>
            <w:r>
              <w:rPr>
                <w:rFonts w:ascii="PT Astra Serif" w:hAnsi="PT Astra Serif"/>
                <w:sz w:val="28"/>
              </w:rPr>
              <w:t>N</w:t>
            </w:r>
          </w:p>
          <w:p w14:paraId="D5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п/п</w:t>
            </w:r>
          </w:p>
        </w:tc>
        <w:tc>
          <w:tcPr>
            <w:tcW w:type="dxa" w:w="3323"/>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D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Должность</w:t>
            </w:r>
          </w:p>
        </w:tc>
        <w:tc>
          <w:tcPr>
            <w:tcW w:type="dxa" w:w="5252"/>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D7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Количество штатных единиц</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D8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D9010000">
            <w:pPr>
              <w:pStyle w:val="Style_4"/>
              <w:widowControl w:val="1"/>
              <w:spacing w:after="200" w:before="0"/>
              <w:ind w:firstLine="0" w:left="0" w:right="0"/>
              <w:contextualSpacing w:val="0"/>
              <w:rPr>
                <w:rFonts w:ascii="PT Astra Serif" w:hAnsi="PT Astra Serif"/>
                <w:sz w:val="28"/>
              </w:rPr>
            </w:pPr>
            <w:r>
              <w:rPr>
                <w:rFonts w:ascii="PT Astra Serif" w:hAnsi="PT Astra Serif"/>
                <w:sz w:val="28"/>
              </w:rPr>
              <w:t>Директор</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DA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DB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DC010000">
            <w:pPr>
              <w:pStyle w:val="Style_4"/>
              <w:widowControl w:val="1"/>
              <w:spacing w:after="200" w:before="0"/>
              <w:ind w:firstLine="0" w:left="0" w:right="0"/>
              <w:contextualSpacing w:val="0"/>
              <w:rPr>
                <w:rFonts w:ascii="PT Astra Serif" w:hAnsi="PT Astra Serif"/>
                <w:sz w:val="28"/>
              </w:rPr>
            </w:pPr>
            <w:r>
              <w:rPr>
                <w:rFonts w:ascii="PT Astra Serif" w:hAnsi="PT Astra Serif"/>
                <w:sz w:val="28"/>
              </w:rPr>
              <w:t>Заместитель директора</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DD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 при численности персонала свыше 30 человек</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DE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3.</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DF010000">
            <w:pPr>
              <w:pStyle w:val="Style_4"/>
              <w:widowControl w:val="1"/>
              <w:spacing w:after="200" w:before="0"/>
              <w:ind w:firstLine="0" w:left="0" w:right="0"/>
              <w:contextualSpacing w:val="0"/>
              <w:rPr>
                <w:rFonts w:ascii="PT Astra Serif" w:hAnsi="PT Astra Serif"/>
                <w:sz w:val="28"/>
              </w:rPr>
            </w:pPr>
            <w:r>
              <w:rPr>
                <w:rFonts w:ascii="PT Astra Serif" w:hAnsi="PT Astra Serif"/>
                <w:sz w:val="28"/>
              </w:rPr>
              <w:t>Главный бухгалтер</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0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E1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4.</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E201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Заместитель главного бухгалтера</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3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E4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5.</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E501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Начальник отдела</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 при наличии не менее 3 бухгалтеров (экономистов)</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E7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6.</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E801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Бухгалтер / экономист</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9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0,75 ставки на обслуживаемое учреждение</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EA01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7.</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EB01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Бухгалтер</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C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 на 200 лицевых счетов</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ED01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8.</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EE01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Документовед</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EF01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F0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9.</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F1010000">
            <w:pPr>
              <w:pStyle w:val="Style_9"/>
              <w:widowControl w:val="1"/>
              <w:spacing w:after="200" w:before="0"/>
              <w:ind w:firstLine="0" w:left="0" w:right="0"/>
              <w:contextualSpacing w:val="0"/>
              <w:rPr>
                <w:rFonts w:ascii="PT Astra Serif" w:hAnsi="PT Astra Serif"/>
                <w:sz w:val="28"/>
                <w:highlight w:val="white"/>
              </w:rPr>
            </w:pPr>
            <w:r>
              <w:rPr>
                <w:rFonts w:ascii="PT Astra Serif" w:hAnsi="PT Astra Serif"/>
                <w:sz w:val="28"/>
                <w:highlight w:val="white"/>
              </w:rPr>
              <w:t>Юрисконсульт</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F2010000">
            <w:pPr>
              <w:pStyle w:val="Style_4"/>
              <w:widowControl w:val="1"/>
              <w:spacing w:after="200" w:before="0"/>
              <w:ind w:firstLine="0" w:left="0" w:right="0"/>
              <w:contextualSpacing w:val="0"/>
              <w:jc w:val="center"/>
              <w:rPr>
                <w:rFonts w:ascii="PT Astra Serif" w:hAnsi="PT Astra Serif"/>
                <w:sz w:val="28"/>
                <w:highlight w:val="white"/>
              </w:rPr>
            </w:pPr>
            <w:r>
              <w:rPr>
                <w:rFonts w:ascii="PT Astra Serif" w:hAnsi="PT Astra Serif"/>
                <w:sz w:val="28"/>
                <w:highlight w:val="white"/>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F3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10.</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F4010000">
            <w:pPr>
              <w:pStyle w:val="Style_4"/>
              <w:widowControl w:val="1"/>
              <w:spacing w:after="200" w:before="0"/>
              <w:ind w:firstLine="0" w:left="0" w:right="0"/>
              <w:contextualSpacing w:val="0"/>
              <w:rPr>
                <w:rFonts w:ascii="PT Astra Serif" w:hAnsi="PT Astra Serif"/>
                <w:sz w:val="28"/>
              </w:rPr>
            </w:pPr>
            <w:r>
              <w:rPr>
                <w:rFonts w:ascii="PT Astra Serif" w:hAnsi="PT Astra Serif"/>
                <w:sz w:val="28"/>
              </w:rPr>
              <w:t>Инженер-электроник</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F5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F6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11.</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F7010000">
            <w:pPr>
              <w:pStyle w:val="Style_4"/>
              <w:widowControl w:val="1"/>
              <w:spacing w:after="200" w:before="0"/>
              <w:ind w:firstLine="0" w:left="0" w:right="0"/>
              <w:contextualSpacing w:val="0"/>
              <w:rPr>
                <w:rFonts w:ascii="PT Astra Serif" w:hAnsi="PT Astra Serif"/>
                <w:sz w:val="28"/>
              </w:rPr>
            </w:pPr>
            <w:r>
              <w:rPr>
                <w:rFonts w:ascii="PT Astra Serif" w:hAnsi="PT Astra Serif"/>
                <w:sz w:val="28"/>
              </w:rPr>
              <w:t>Заведующий хозяйством</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F8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bl>
    <w:p w14:paraId="F9010000">
      <w:pPr>
        <w:pStyle w:val="Style_4"/>
        <w:rPr>
          <w:rFonts w:ascii="PT Astra Serif" w:hAnsi="PT Astra Serif"/>
          <w:sz w:val="28"/>
        </w:rPr>
      </w:pPr>
    </w:p>
    <w:p w14:paraId="FA010000">
      <w:pPr>
        <w:pStyle w:val="Style_4"/>
        <w:rPr>
          <w:rFonts w:ascii="PT Astra Serif" w:hAnsi="PT Astra Serif"/>
          <w:sz w:val="28"/>
        </w:rPr>
      </w:pPr>
      <w:r>
        <w:rPr>
          <w:rFonts w:ascii="PT Astra Serif" w:hAnsi="PT Astra Serif"/>
          <w:sz w:val="28"/>
        </w:rPr>
        <w:t>Дополнительно на учреждение, осуществляющее централизованное бухгалтерское обслуживание при наличии служб сопровождения, связанных с иным централизованным обслуживанием подведомственных учреждений.</w:t>
      </w:r>
    </w:p>
    <w:tbl>
      <w:tblPr>
        <w:tblW w:type="auto" w:w="0"/>
        <w:jc w:val="left"/>
        <w:tblLayout w:type="fixed"/>
      </w:tblPr>
      <w:tblGrid>
        <w:gridCol w:w="779"/>
        <w:gridCol w:w="3323"/>
        <w:gridCol w:w="5252"/>
      </w:tblGrid>
      <w:tr>
        <w:tc>
          <w:tcPr>
            <w:tcW w:type="dxa" w:w="779"/>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FB010000">
            <w:pPr>
              <w:pStyle w:val="Style_4"/>
              <w:widowControl w:val="1"/>
              <w:ind w:firstLine="0" w:left="0" w:right="0"/>
              <w:jc w:val="center"/>
              <w:rPr>
                <w:rFonts w:ascii="PT Astra Serif" w:hAnsi="PT Astra Serif"/>
                <w:sz w:val="28"/>
              </w:rPr>
            </w:pPr>
            <w:r>
              <w:rPr>
                <w:rFonts w:ascii="PT Astra Serif" w:hAnsi="PT Astra Serif"/>
                <w:sz w:val="28"/>
              </w:rPr>
              <w:t>N</w:t>
            </w:r>
          </w:p>
          <w:p w14:paraId="FC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п/п</w:t>
            </w:r>
          </w:p>
        </w:tc>
        <w:tc>
          <w:tcPr>
            <w:tcW w:type="dxa" w:w="3323"/>
            <w:tcBorders>
              <w:top w:color="000000" w:sz="2" w:val="single"/>
              <w:left w:color="000000" w:sz="2" w:val="single"/>
              <w:bottom w:color="000000" w:sz="2" w:val="single"/>
              <w:right w:sz="4" w:val="nil"/>
            </w:tcBorders>
            <w:tcMar>
              <w:top w:type="dxa" w:w="28"/>
              <w:left w:type="dxa" w:w="28"/>
              <w:bottom w:type="dxa" w:w="28"/>
              <w:right w:type="dxa" w:w="28"/>
            </w:tcMar>
            <w:vAlign w:val="center"/>
          </w:tcPr>
          <w:p w14:paraId="FD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Должность</w:t>
            </w:r>
          </w:p>
        </w:tc>
        <w:tc>
          <w:tcPr>
            <w:tcW w:type="dxa" w:w="5252"/>
            <w:tcBorders>
              <w:top w:color="000000" w:sz="2" w:val="single"/>
              <w:left w:color="000000" w:sz="2" w:val="single"/>
              <w:bottom w:color="000000" w:sz="2" w:val="single"/>
              <w:right w:color="000000" w:sz="2" w:val="single"/>
            </w:tcBorders>
            <w:tcMar>
              <w:top w:type="dxa" w:w="28"/>
              <w:left w:type="dxa" w:w="28"/>
              <w:bottom w:type="dxa" w:w="28"/>
              <w:right w:type="dxa" w:w="28"/>
            </w:tcMar>
            <w:vAlign w:val="center"/>
          </w:tcPr>
          <w:p w14:paraId="FE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Количество штатных единиц</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FF01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0002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Начальник отдела</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0102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 при наличии не менее 3 специалистов по закупкам</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0202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2.</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03020000">
            <w:pPr>
              <w:pStyle w:val="Style_9"/>
              <w:widowControl w:val="1"/>
              <w:spacing w:after="200" w:before="0"/>
              <w:ind w:firstLine="0" w:left="0" w:right="0"/>
              <w:contextualSpacing w:val="0"/>
              <w:rPr>
                <w:rFonts w:ascii="PT Astra Serif" w:hAnsi="PT Astra Serif"/>
                <w:sz w:val="28"/>
              </w:rPr>
            </w:pPr>
            <w:r>
              <w:rPr>
                <w:rFonts w:ascii="PT Astra Serif" w:hAnsi="PT Astra Serif"/>
                <w:sz w:val="28"/>
              </w:rPr>
              <w:t>Специалист  по закупкам</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0402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0,25 ставки на обслуживаемое учреждение</w:t>
            </w:r>
          </w:p>
        </w:tc>
      </w:tr>
      <w:tr>
        <w:tc>
          <w:tcPr>
            <w:tcW w:type="dxa" w:w="779"/>
            <w:tcBorders>
              <w:top w:sz="4" w:val="nil"/>
              <w:left w:color="000000" w:sz="2" w:val="single"/>
              <w:bottom w:color="000000" w:sz="2" w:val="single"/>
              <w:right w:sz="4" w:val="nil"/>
            </w:tcBorders>
            <w:tcMar>
              <w:top w:type="dxa" w:w="28"/>
              <w:left w:type="dxa" w:w="28"/>
              <w:bottom w:type="dxa" w:w="28"/>
              <w:right w:type="dxa" w:w="28"/>
            </w:tcMar>
            <w:vAlign w:val="center"/>
          </w:tcPr>
          <w:p w14:paraId="0502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3.</w:t>
            </w:r>
          </w:p>
        </w:tc>
        <w:tc>
          <w:tcPr>
            <w:tcW w:type="dxa" w:w="3323"/>
            <w:tcBorders>
              <w:top w:sz="4" w:val="nil"/>
              <w:left w:color="000000" w:sz="2" w:val="single"/>
              <w:bottom w:color="000000" w:sz="2" w:val="single"/>
              <w:right w:sz="4" w:val="nil"/>
            </w:tcBorders>
            <w:tcMar>
              <w:top w:type="dxa" w:w="28"/>
              <w:left w:type="dxa" w:w="28"/>
              <w:bottom w:type="dxa" w:w="28"/>
              <w:right w:type="dxa" w:w="28"/>
            </w:tcMar>
            <w:vAlign w:val="center"/>
          </w:tcPr>
          <w:p w14:paraId="06020000">
            <w:pPr>
              <w:pStyle w:val="Style_4"/>
              <w:widowControl w:val="1"/>
              <w:spacing w:after="200" w:before="0"/>
              <w:ind w:firstLine="0" w:left="0" w:right="0"/>
              <w:contextualSpacing w:val="0"/>
              <w:jc w:val="left"/>
              <w:rPr>
                <w:rFonts w:ascii="PT Astra Serif" w:hAnsi="PT Astra Serif"/>
                <w:sz w:val="28"/>
              </w:rPr>
            </w:pPr>
            <w:r>
              <w:rPr>
                <w:rFonts w:ascii="PT Astra Serif" w:hAnsi="PT Astra Serif"/>
                <w:sz w:val="28"/>
              </w:rPr>
              <w:t>Ведущий инженер</w:t>
            </w:r>
          </w:p>
        </w:tc>
        <w:tc>
          <w:tcPr>
            <w:tcW w:type="dxa" w:w="5252"/>
            <w:tcBorders>
              <w:top w:sz="4" w:val="nil"/>
              <w:left w:color="000000" w:sz="2" w:val="single"/>
              <w:bottom w:color="000000" w:sz="2" w:val="single"/>
              <w:right w:color="000000" w:sz="2" w:val="single"/>
            </w:tcBorders>
            <w:tcMar>
              <w:top w:type="dxa" w:w="28"/>
              <w:left w:type="dxa" w:w="28"/>
              <w:bottom w:type="dxa" w:w="28"/>
              <w:right w:type="dxa" w:w="28"/>
            </w:tcMar>
            <w:vAlign w:val="center"/>
          </w:tcPr>
          <w:p w14:paraId="07020000">
            <w:pPr>
              <w:pStyle w:val="Style_4"/>
              <w:widowControl w:val="1"/>
              <w:spacing w:after="200" w:before="0"/>
              <w:ind w:firstLine="0" w:left="0" w:right="0"/>
              <w:contextualSpacing w:val="0"/>
              <w:jc w:val="center"/>
              <w:rPr>
                <w:rFonts w:ascii="PT Astra Serif" w:hAnsi="PT Astra Serif"/>
                <w:sz w:val="28"/>
              </w:rPr>
            </w:pPr>
            <w:r>
              <w:rPr>
                <w:rFonts w:ascii="PT Astra Serif" w:hAnsi="PT Astra Serif"/>
                <w:sz w:val="28"/>
              </w:rPr>
              <w:t>1 ставка</w:t>
            </w:r>
          </w:p>
        </w:tc>
      </w:tr>
    </w:tbl>
    <w:p w14:paraId="08020000">
      <w:pPr>
        <w:pStyle w:val="Style_4"/>
        <w:widowControl w:val="1"/>
        <w:ind/>
        <w:jc w:val="both"/>
        <w:rPr>
          <w:rFonts w:ascii="PT Astra Serif" w:hAnsi="PT Astra Serif"/>
          <w:sz w:val="28"/>
        </w:rPr>
      </w:pPr>
      <w:r>
        <w:rPr>
          <w:rFonts w:ascii="PT Astra Serif" w:hAnsi="PT Astra Serif"/>
          <w:sz w:val="28"/>
        </w:rPr>
        <w:t>При изменении показателей деятельности учреждения (количество обслуживаемых ЦБ учреждений, лицевых счетов, годового объема бюджетных и внебюджетных доходов и расходов учреждений, обслуживаемых ЦБ, компьютерной техники и пр.) штат может увеличиваться или уменьшаться.</w:t>
      </w:r>
    </w:p>
    <w:p w14:paraId="09020000">
      <w:pPr>
        <w:pStyle w:val="Style_10"/>
        <w:rPr>
          <w:color w:val="26282F"/>
        </w:rPr>
      </w:pPr>
    </w:p>
    <w:sectPr>
      <w:headerReference r:id="rId5" w:type="default"/>
      <w:footerReference r:id="rId6" w:type="default"/>
      <w:footerReference r:id="rId2" w:type="first"/>
      <w:type w:val="nextPage"/>
      <w:pgSz w:h="16848" w:orient="portrait" w:w="11908"/>
      <w:pgMar w:bottom="1134" w:left="1701" w:right="850" w:top="1134"/>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rPr>
        <w:rFonts w:ascii="PT Astra Serif" w:hAnsi="PT Astra Serif"/>
        <w:sz w:val="24"/>
      </w:rPr>
    </w:pPr>
    <w:r>
      <w:rPr>
        <w:rFonts w:ascii="PT Astra Serif" w:hAnsi="PT Astra Serif"/>
        <w:sz w:val="24"/>
      </w:rPr>
      <w:t>Вр-2437067</w:t>
    </w:r>
  </w:p>
  <w:p w14:paraId="02000000">
    <w:pPr>
      <w:pStyle w:val="Style_2"/>
    </w:pPr>
  </w:p>
</w:ftr>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widowControl w:val="1"/>
      <w:spacing w:after="0" w:before="0"/>
      <w:ind w:firstLine="0" w:left="0" w:right="0"/>
      <w:contextualSpacing w:val="0"/>
      <w:jc w:val="right"/>
      <w:rPr>
        <w:rFonts w:ascii="PT Astra Serif" w:hAnsi="PT Astra Serif"/>
        <w:b w:val="0"/>
        <w:i w:val="0"/>
        <w:caps w:val="0"/>
        <w:smallCaps w:val="0"/>
        <w:strike w:val="0"/>
        <w:color w:val="222222"/>
        <w:sz w:val="24"/>
        <w:highlight w:val="white"/>
        <w:u w:val="none"/>
      </w:rPr>
    </w:pPr>
    <w:r>
      <w:rPr>
        <w:rFonts w:ascii="PT Astra Serif" w:hAnsi="PT Astra Serif"/>
        <w:b w:val="0"/>
        <w:i w:val="0"/>
        <w:caps w:val="0"/>
        <w:smallCaps w:val="0"/>
        <w:strike w:val="0"/>
        <w:color w:val="222222"/>
        <w:sz w:val="24"/>
        <w:highlight w:val="white"/>
        <w:u w:val="none"/>
      </w:rPr>
      <w:t>Вр-2437067</w:t>
    </w:r>
  </w:p>
  <w:p w14:paraId="18000000">
    <w:pPr>
      <w:pStyle w:val="Style_1"/>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right"/>
      <w:rPr>
        <w:rFonts w:ascii="PT Astra Serif" w:hAnsi="PT Astra Serif"/>
        <w:sz w:val="24"/>
      </w:rPr>
    </w:pPr>
    <w:r>
      <w:rPr>
        <w:rFonts w:ascii="PT Astra Serif" w:hAnsi="PT Astra Serif"/>
        <w:sz w:val="24"/>
      </w:rPr>
      <w:t>Вр-2437067</w:t>
    </w:r>
  </w:p>
  <w:p w14:paraId="04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spacing w:after="0" w:before="0"/>
      <w:ind w:firstLine="0" w:left="0" w:right="0"/>
      <w:contextualSpacing w:val="0"/>
      <w:jc w:val="right"/>
      <w:rPr>
        <w:rFonts w:ascii="PT Astra Serif" w:hAnsi="PT Astra Serif"/>
        <w:b w:val="0"/>
        <w:i w:val="0"/>
        <w:caps w:val="0"/>
        <w:smallCaps w:val="0"/>
        <w:strike w:val="0"/>
        <w:color w:val="222222"/>
        <w:sz w:val="24"/>
        <w:highlight w:val="white"/>
        <w:u w:val="none"/>
      </w:rPr>
    </w:pPr>
    <w:r>
      <w:rPr>
        <w:rFonts w:ascii="PT Astra Serif" w:hAnsi="PT Astra Serif"/>
        <w:b w:val="0"/>
        <w:i w:val="0"/>
        <w:caps w:val="0"/>
        <w:smallCaps w:val="0"/>
        <w:strike w:val="0"/>
        <w:color w:val="222222"/>
        <w:sz w:val="24"/>
        <w:highlight w:val="white"/>
        <w:u w:val="none"/>
      </w:rPr>
      <w:t>Вр-2437067</w:t>
    </w:r>
  </w:p>
  <w:p w14:paraId="08000000">
    <w:pPr>
      <w:pStyle w:val="Style_1"/>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widowControl w:val="1"/>
      <w:spacing w:after="0" w:before="0"/>
      <w:ind w:firstLine="0" w:left="0" w:right="0"/>
      <w:contextualSpacing w:val="0"/>
      <w:jc w:val="right"/>
      <w:rPr>
        <w:rFonts w:ascii="PT Astra Serif" w:hAnsi="PT Astra Serif"/>
        <w:b w:val="0"/>
        <w:i w:val="0"/>
        <w:caps w:val="0"/>
        <w:smallCaps w:val="0"/>
        <w:strike w:val="0"/>
        <w:color w:val="222222"/>
        <w:sz w:val="24"/>
        <w:highlight w:val="white"/>
        <w:u w:val="none"/>
      </w:rPr>
    </w:pPr>
    <w:r>
      <w:rPr>
        <w:rFonts w:ascii="PT Astra Serif" w:hAnsi="PT Astra Serif"/>
        <w:b w:val="0"/>
        <w:i w:val="0"/>
        <w:caps w:val="0"/>
        <w:smallCaps w:val="0"/>
        <w:strike w:val="0"/>
        <w:color w:val="222222"/>
        <w:sz w:val="24"/>
        <w:highlight w:val="white"/>
        <w:u w:val="none"/>
      </w:rPr>
      <w:t>Вр-2437067</w:t>
    </w:r>
  </w:p>
  <w:p w14:paraId="0D000000">
    <w:pPr>
      <w:pStyle w:val="Style_1"/>
    </w:pP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jc w:val="right"/>
      <w:rPr>
        <w:rFonts w:ascii="PT Astra Serif" w:hAnsi="PT Astra Serif"/>
        <w:sz w:val="24"/>
      </w:rPr>
    </w:pPr>
    <w:r>
      <w:rPr>
        <w:rFonts w:ascii="PT Astra Serif" w:hAnsi="PT Astra Serif"/>
        <w:sz w:val="24"/>
      </w:rPr>
      <w:t>Вр-2437067</w:t>
    </w:r>
  </w:p>
  <w:p w14:paraId="0F000000">
    <w:pPr>
      <w:pStyle w:val="Style_2"/>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right"/>
      <w:rPr>
        <w:rFonts w:ascii="PT Astra Serif" w:hAnsi="PT Astra Serif"/>
        <w:sz w:val="24"/>
      </w:rPr>
    </w:pPr>
    <w:r>
      <w:rPr>
        <w:rFonts w:ascii="PT Astra Serif" w:hAnsi="PT Astra Serif"/>
        <w:sz w:val="24"/>
      </w:rPr>
      <w:t>Вр-2437067</w:t>
    </w:r>
  </w:p>
  <w:p w14:paraId="14000000">
    <w:pPr>
      <w:pStyle w:val="Style_2"/>
    </w:pPr>
  </w:p>
</w:ft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3"/>
      <w:widowControl w:val="1"/>
      <w:tabs>
        <w:tab w:leader="none" w:pos="4677" w:val="center"/>
        <w:tab w:leader="none" w:pos="9354" w:val="right"/>
      </w:tabs>
      <w:ind/>
      <w:jc w:val="center"/>
    </w:pPr>
  </w:p>
  <w:p w14:paraId="16000000">
    <w:pPr>
      <w:pStyle w:val="Style_3"/>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3"/>
      <w:widowControl w:val="1"/>
      <w:tabs>
        <w:tab w:leader="none" w:pos="4677" w:val="center"/>
        <w:tab w:leader="none" w:pos="9354" w:val="right"/>
      </w:tabs>
      <w:ind/>
      <w:jc w:val="center"/>
    </w:pPr>
  </w:p>
  <w:p w14:paraId="06000000">
    <w:pPr>
      <w:pStyle w:val="Style_3"/>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3"/>
      <w:widowControl w:val="1"/>
      <w:tabs>
        <w:tab w:leader="none" w:pos="4677" w:val="center"/>
        <w:tab w:leader="none" w:pos="9354" w:val="right"/>
      </w:tabs>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2815723</wp:posOffset>
              </wp:positionH>
              <wp:positionV relativeFrom="page">
                <wp:posOffset>342900</wp:posOffset>
              </wp:positionV>
              <wp:extent cx="212566" cy="252446"/>
              <wp:wrapSquare wrapText="bothSides"/>
              <wp:docPr hidden="false" id="1" name="Picture 1"/>
              <a:graphic>
                <a:graphicData uri="http://schemas.microsoft.com/office/word/2010/wordprocessingShape">
                  <wps:wsp>
                    <wps:cNvSpPr txBox="true"/>
                    <wps:spPr>
                      <a:xfrm flipH="false" flipV="false" rot="0">
                        <a:off x="0" y="0"/>
                        <a:ext cx="212566" cy="252446"/>
                      </a:xfrm>
                      <a:prstGeom prst="rect">
                        <a:avLst/>
                      </a:prstGeom>
                    </wps:spPr>
                    <wps:txbx>
                      <w:txbxContent>
                        <w:p w14:paraId="0A000000">
                          <w:pPr>
                            <w:pStyle w:val="Style_1"/>
                            <w:widowControl w:val="1"/>
                            <w:ind/>
                            <w:jc w:val="center"/>
                            <w:rPr>
                              <w:spacing w:val="0"/>
                            </w:rPr>
                          </w:pPr>
                          <w:r>
                            <w:rPr>
                              <w:spacing w:val="0"/>
                            </w:rPr>
                            <w:fldChar w:fldCharType="begin"/>
                          </w:r>
                          <w:r>
                            <w:rPr>
                              <w:spacing w:val="0"/>
                            </w:rPr>
                            <w:instrText>PAGE \* Arabic</w:instrText>
                          </w:r>
                          <w:r>
                            <w:rPr>
                              <w:spacing w:val="0"/>
                            </w:rPr>
                            <w:fldChar w:fldCharType="separate"/>
                          </w:r>
                          <w:r>
                            <w:rPr>
                              <w:spacing w:val="0"/>
                            </w:rPr>
                            <w:t xml:space="preserve"> </w:t>
                          </w:r>
                          <w:r>
                            <w:rPr>
                              <w:spacing w:val="0"/>
                            </w:rPr>
                            <w:fldChar w:fldCharType="end"/>
                          </w:r>
                        </w:p>
                      </w:txbxContent>
                    </wps:txbx>
                    <wps:bodyPr anchor="ctr" anchorCtr="true" bIns="45720" lIns="45720" rIns="4572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B000000">
    <w:pPr>
      <w:pStyle w:val="Style_3"/>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3"/>
      <w:widowControl w:val="1"/>
      <w:tabs>
        <w:tab w:leader="none" w:pos="4677" w:val="center"/>
        <w:tab w:leader="none" w:pos="9354" w:val="right"/>
      </w:tabs>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2768098</wp:posOffset>
              </wp:positionH>
              <wp:positionV relativeFrom="page">
                <wp:posOffset>342900</wp:posOffset>
              </wp:positionV>
              <wp:extent cx="384017" cy="252446"/>
              <wp:wrapSquare wrapText="bothSides"/>
              <wp:docPr hidden="false" id="2" name="Picture 2"/>
              <a:graphic>
                <a:graphicData uri="http://schemas.microsoft.com/office/word/2010/wordprocessingShape">
                  <wps:wsp>
                    <wps:cNvSpPr txBox="true"/>
                    <wps:spPr>
                      <a:xfrm flipH="false" flipV="false" rot="0">
                        <a:off x="0" y="0"/>
                        <a:ext cx="384017" cy="252446"/>
                      </a:xfrm>
                      <a:prstGeom prst="rect">
                        <a:avLst/>
                      </a:prstGeom>
                    </wps:spPr>
                    <wps:txbx>
                      <w:txbxContent>
                        <w:p w14:paraId="11000000">
                          <w:pPr>
                            <w:pStyle w:val="Style_1"/>
                            <w:widowControl w:val="1"/>
                            <w:ind/>
                            <w:jc w:val="center"/>
                            <w:rPr>
                              <w:spacing w:val="0"/>
                            </w:rPr>
                          </w:pPr>
                          <w:r>
                            <w:rPr>
                              <w:spacing w:val="0"/>
                            </w:rPr>
                            <w:fldChar w:fldCharType="begin"/>
                          </w:r>
                          <w:r>
                            <w:rPr>
                              <w:spacing w:val="0"/>
                            </w:rPr>
                            <w:instrText>PAGE \* Arabic</w:instrText>
                          </w:r>
                          <w:r>
                            <w:rPr>
                              <w:spacing w:val="0"/>
                            </w:rPr>
                            <w:fldChar w:fldCharType="separate"/>
                          </w:r>
                          <w:r>
                            <w:rPr>
                              <w:spacing w:val="0"/>
                            </w:rPr>
                            <w:t xml:space="preserve"> </w:t>
                          </w:r>
                          <w:r>
                            <w:rPr>
                              <w:spacing w:val="0"/>
                            </w:rPr>
                            <w:fldChar w:fldCharType="end"/>
                          </w:r>
                        </w:p>
                      </w:txbxContent>
                    </wps:txbx>
                    <wps:bodyPr anchor="ctr" anchorCtr="true" bIns="45720" lIns="45720" rIns="4572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2000000">
    <w:pPr>
      <w:pStyle w:val="Style_3"/>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contextualSpacing w:val="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basedOn w:val="Style_7"/>
    <w:next w:val="Style_7"/>
    <w:link w:val="Style_1_ch"/>
    <w:uiPriority w:val="0"/>
    <w:qFormat/>
    <w:rPr>
      <w:rFonts w:ascii="Calibri" w:hAnsi="Calibri"/>
      <w:sz w:val="22"/>
    </w:rPr>
  </w:style>
  <w:style w:default="1" w:styleId="Style_1_ch" w:type="character">
    <w:name w:val="Normal"/>
    <w:basedOn w:val="Style_7_ch"/>
    <w:link w:val="Style_1"/>
    <w:rPr>
      <w:rFonts w:ascii="Calibri" w:hAnsi="Calibri"/>
      <w:sz w:val="22"/>
    </w:rPr>
  </w:style>
  <w:style w:styleId="Style_11" w:type="paragraph">
    <w:name w:val="Intense Quote Char"/>
    <w:basedOn w:val="Style_7"/>
    <w:next w:val="Style_7"/>
    <w:link w:val="Style_11_ch"/>
    <w:rPr>
      <w:i w:val="1"/>
    </w:rPr>
  </w:style>
  <w:style w:styleId="Style_11_ch" w:type="character">
    <w:name w:val="Intense Quote Char"/>
    <w:basedOn w:val="Style_7_ch"/>
    <w:link w:val="Style_11"/>
    <w:rPr>
      <w:i w:val="1"/>
    </w:rPr>
  </w:style>
  <w:style w:styleId="Style_12" w:type="paragraph">
    <w:name w:val="toc 2"/>
    <w:basedOn w:val="Style_1"/>
    <w:next w:val="Style_1"/>
    <w:link w:val="Style_12_ch"/>
    <w:uiPriority w:val="39"/>
    <w:pPr>
      <w:widowControl w:val="1"/>
      <w:spacing w:after="57" w:before="0"/>
      <w:ind w:firstLine="0" w:left="283" w:right="0"/>
      <w:contextualSpacing w:val="0"/>
    </w:pPr>
  </w:style>
  <w:style w:styleId="Style_12_ch" w:type="character">
    <w:name w:val="toc 2"/>
    <w:basedOn w:val="Style_1_ch"/>
    <w:link w:val="Style_12"/>
  </w:style>
  <w:style w:styleId="Style_13" w:type="paragraph">
    <w:name w:val="Index Heading"/>
    <w:basedOn w:val="Style_14"/>
    <w:link w:val="Style_13_ch"/>
  </w:style>
  <w:style w:styleId="Style_13_ch" w:type="character">
    <w:name w:val="Index Heading"/>
    <w:basedOn w:val="Style_14_ch"/>
    <w:link w:val="Style_13"/>
  </w:style>
  <w:style w:styleId="Style_15" w:type="paragraph">
    <w:name w:val="toc 4"/>
    <w:basedOn w:val="Style_1"/>
    <w:next w:val="Style_1"/>
    <w:link w:val="Style_15_ch"/>
    <w:uiPriority w:val="39"/>
    <w:pPr>
      <w:widowControl w:val="1"/>
      <w:spacing w:after="57" w:before="0"/>
      <w:ind w:firstLine="0" w:left="850" w:right="0"/>
      <w:contextualSpacing w:val="0"/>
    </w:pPr>
  </w:style>
  <w:style w:styleId="Style_15_ch" w:type="character">
    <w:name w:val="toc 4"/>
    <w:basedOn w:val="Style_1_ch"/>
    <w:link w:val="Style_15"/>
  </w:style>
  <w:style w:styleId="Style_16" w:type="paragraph">
    <w:name w:val="heading 7"/>
    <w:basedOn w:val="Style_1"/>
    <w:next w:val="Style_1"/>
    <w:link w:val="Style_16_ch"/>
    <w:uiPriority w:val="9"/>
    <w:qFormat/>
    <w:pPr>
      <w:keepNext w:val="1"/>
      <w:keepLines w:val="1"/>
      <w:widowControl w:val="1"/>
      <w:spacing w:after="200" w:before="320"/>
      <w:ind/>
      <w:contextualSpacing w:val="0"/>
      <w:outlineLvl w:val="6"/>
    </w:pPr>
    <w:rPr>
      <w:rFonts w:ascii="Liberation Sans" w:hAnsi="Liberation Sans"/>
      <w:b w:val="1"/>
      <w:i w:val="1"/>
      <w:sz w:val="22"/>
    </w:rPr>
  </w:style>
  <w:style w:styleId="Style_16_ch" w:type="character">
    <w:name w:val="heading 7"/>
    <w:basedOn w:val="Style_1_ch"/>
    <w:link w:val="Style_16"/>
    <w:rPr>
      <w:rFonts w:ascii="Liberation Sans" w:hAnsi="Liberation Sans"/>
      <w:b w:val="1"/>
      <w:i w:val="1"/>
      <w:sz w:val="22"/>
    </w:rPr>
  </w:style>
  <w:style w:styleId="Style_17" w:type="paragraph">
    <w:name w:val="Heading 1 Char"/>
    <w:link w:val="Style_17_ch"/>
    <w:rPr>
      <w:rFonts w:ascii="Liberation Sans" w:hAnsi="Liberation Sans"/>
      <w:sz w:val="40"/>
    </w:rPr>
  </w:style>
  <w:style w:styleId="Style_17_ch" w:type="character">
    <w:name w:val="Heading 1 Char"/>
    <w:link w:val="Style_17"/>
    <w:rPr>
      <w:rFonts w:ascii="Liberation Sans" w:hAnsi="Liberation Sans"/>
      <w:sz w:val="40"/>
    </w:rPr>
  </w:style>
  <w:style w:styleId="Style_18" w:type="paragraph">
    <w:name w:val="Footnote anchor"/>
    <w:basedOn w:val="Style_7"/>
    <w:next w:val="Style_7"/>
    <w:link w:val="Style_18_ch"/>
    <w:rPr>
      <w:vertAlign w:val="superscript"/>
    </w:rPr>
  </w:style>
  <w:style w:styleId="Style_18_ch" w:type="character">
    <w:name w:val="Footnote anchor"/>
    <w:basedOn w:val="Style_7_ch"/>
    <w:link w:val="Style_18"/>
    <w:rPr>
      <w:vertAlign w:val="superscript"/>
    </w:rPr>
  </w:style>
  <w:style w:styleId="Style_19" w:type="paragraph">
    <w:name w:val="Нижний колонтитул Знак"/>
    <w:link w:val="Style_19_ch"/>
  </w:style>
  <w:style w:styleId="Style_19_ch" w:type="character">
    <w:name w:val="Нижний колонтитул Знак"/>
    <w:link w:val="Style_19"/>
  </w:style>
  <w:style w:styleId="Style_20" w:type="paragraph">
    <w:name w:val="toc 6"/>
    <w:basedOn w:val="Style_1"/>
    <w:next w:val="Style_1"/>
    <w:link w:val="Style_20_ch"/>
    <w:uiPriority w:val="39"/>
    <w:pPr>
      <w:widowControl w:val="1"/>
      <w:spacing w:after="57" w:before="0"/>
      <w:ind w:firstLine="0" w:left="1417" w:right="0"/>
      <w:contextualSpacing w:val="0"/>
    </w:pPr>
  </w:style>
  <w:style w:styleId="Style_20_ch" w:type="character">
    <w:name w:val="toc 6"/>
    <w:basedOn w:val="Style_1_ch"/>
    <w:link w:val="Style_20"/>
  </w:style>
  <w:style w:styleId="Style_21" w:type="paragraph">
    <w:name w:val="Heading 6 Char"/>
    <w:link w:val="Style_21_ch"/>
    <w:rPr>
      <w:rFonts w:ascii="Liberation Sans" w:hAnsi="Liberation Sans"/>
      <w:b w:val="1"/>
      <w:sz w:val="22"/>
    </w:rPr>
  </w:style>
  <w:style w:styleId="Style_21_ch" w:type="character">
    <w:name w:val="Heading 6 Char"/>
    <w:link w:val="Style_21"/>
    <w:rPr>
      <w:rFonts w:ascii="Liberation Sans" w:hAnsi="Liberation Sans"/>
      <w:b w:val="1"/>
      <w:sz w:val="22"/>
    </w:rPr>
  </w:style>
  <w:style w:styleId="Style_22" w:type="paragraph">
    <w:name w:val="toc 7"/>
    <w:basedOn w:val="Style_1"/>
    <w:next w:val="Style_1"/>
    <w:link w:val="Style_22_ch"/>
    <w:uiPriority w:val="39"/>
    <w:pPr>
      <w:widowControl w:val="1"/>
      <w:spacing w:after="57" w:before="0"/>
      <w:ind w:firstLine="0" w:left="1701" w:right="0"/>
      <w:contextualSpacing w:val="0"/>
    </w:pPr>
  </w:style>
  <w:style w:styleId="Style_22_ch" w:type="character">
    <w:name w:val="toc 7"/>
    <w:basedOn w:val="Style_1_ch"/>
    <w:link w:val="Style_22"/>
  </w:style>
  <w:style w:styleId="Style_23" w:type="paragraph">
    <w:name w:val="Информация об изменениях"/>
    <w:basedOn w:val="Style_24"/>
    <w:next w:val="Style_24"/>
    <w:link w:val="Style_23_ch"/>
    <w:rPr>
      <w:sz w:val="20"/>
      <w:shd w:fill="EAEFED" w:val="clear"/>
    </w:rPr>
  </w:style>
  <w:style w:styleId="Style_23_ch" w:type="character">
    <w:name w:val="Информация об изменениях"/>
    <w:basedOn w:val="Style_24_ch"/>
    <w:link w:val="Style_23"/>
    <w:rPr>
      <w:sz w:val="20"/>
      <w:shd w:fill="EAEFED" w:val="clear"/>
    </w:rPr>
  </w:style>
  <w:style w:styleId="Style_3" w:type="paragraph">
    <w:name w:val="Header"/>
    <w:basedOn w:val="Style_1"/>
    <w:next w:val="Style_1"/>
    <w:link w:val="Style_3_ch"/>
    <w:pPr>
      <w:widowControl w:val="1"/>
      <w:tabs>
        <w:tab w:leader="none" w:pos="4677" w:val="center"/>
        <w:tab w:leader="none" w:pos="9354" w:val="right"/>
      </w:tabs>
      <w:spacing w:after="0" w:before="0" w:line="240" w:lineRule="auto"/>
      <w:ind/>
      <w:contextualSpacing w:val="0"/>
    </w:pPr>
  </w:style>
  <w:style w:styleId="Style_3_ch" w:type="character">
    <w:name w:val="Header"/>
    <w:basedOn w:val="Style_1_ch"/>
    <w:link w:val="Style_3"/>
  </w:style>
  <w:style w:styleId="Style_25" w:type="paragraph">
    <w:name w:val="Endnote"/>
    <w:basedOn w:val="Style_1"/>
    <w:next w:val="Style_1"/>
    <w:link w:val="Style_25_ch"/>
    <w:pPr>
      <w:widowControl w:val="1"/>
      <w:spacing w:after="0" w:before="0" w:line="240" w:lineRule="auto"/>
      <w:ind/>
      <w:contextualSpacing w:val="0"/>
    </w:pPr>
    <w:rPr>
      <w:sz w:val="20"/>
    </w:rPr>
  </w:style>
  <w:style w:styleId="Style_25_ch" w:type="character">
    <w:name w:val="Endnote"/>
    <w:basedOn w:val="Style_1_ch"/>
    <w:link w:val="Style_25"/>
    <w:rPr>
      <w:sz w:val="20"/>
    </w:rPr>
  </w:style>
  <w:style w:styleId="Style_26" w:type="paragraph">
    <w:name w:val="heading 3"/>
    <w:basedOn w:val="Style_1"/>
    <w:next w:val="Style_1"/>
    <w:link w:val="Style_26_ch"/>
    <w:uiPriority w:val="9"/>
    <w:qFormat/>
    <w:pPr>
      <w:keepNext w:val="1"/>
      <w:keepLines w:val="1"/>
      <w:widowControl w:val="1"/>
      <w:spacing w:after="200" w:before="320"/>
      <w:ind/>
      <w:contextualSpacing w:val="0"/>
      <w:outlineLvl w:val="2"/>
    </w:pPr>
    <w:rPr>
      <w:rFonts w:ascii="Liberation Sans" w:hAnsi="Liberation Sans"/>
      <w:sz w:val="30"/>
    </w:rPr>
  </w:style>
  <w:style w:styleId="Style_26_ch" w:type="character">
    <w:name w:val="heading 3"/>
    <w:basedOn w:val="Style_1_ch"/>
    <w:link w:val="Style_26"/>
    <w:rPr>
      <w:rFonts w:ascii="Liberation Sans" w:hAnsi="Liberation Sans"/>
      <w:sz w:val="30"/>
    </w:rPr>
  </w:style>
  <w:style w:styleId="Style_27" w:type="paragraph">
    <w:name w:val="Heading 8 Char"/>
    <w:link w:val="Style_27_ch"/>
    <w:rPr>
      <w:rFonts w:ascii="Liberation Sans" w:hAnsi="Liberation Sans"/>
      <w:i w:val="1"/>
      <w:sz w:val="22"/>
    </w:rPr>
  </w:style>
  <w:style w:styleId="Style_27_ch" w:type="character">
    <w:name w:val="Heading 8 Char"/>
    <w:link w:val="Style_27"/>
    <w:rPr>
      <w:rFonts w:ascii="Liberation Sans" w:hAnsi="Liberation Sans"/>
      <w:i w:val="1"/>
      <w:sz w:val="22"/>
    </w:rPr>
  </w:style>
  <w:style w:styleId="Style_28" w:type="paragraph">
    <w:name w:val="Footer Char"/>
    <w:link w:val="Style_28_ch"/>
  </w:style>
  <w:style w:styleId="Style_28_ch" w:type="character">
    <w:name w:val="Footer Char"/>
    <w:link w:val="Style_28"/>
  </w:style>
  <w:style w:styleId="Style_29" w:type="paragraph">
    <w:name w:val="heading 9"/>
    <w:basedOn w:val="Style_1"/>
    <w:next w:val="Style_1"/>
    <w:link w:val="Style_29_ch"/>
    <w:uiPriority w:val="9"/>
    <w:qFormat/>
    <w:pPr>
      <w:keepNext w:val="1"/>
      <w:keepLines w:val="1"/>
      <w:widowControl w:val="1"/>
      <w:spacing w:after="200" w:before="320"/>
      <w:ind/>
      <w:contextualSpacing w:val="0"/>
      <w:outlineLvl w:val="8"/>
    </w:pPr>
    <w:rPr>
      <w:rFonts w:ascii="Liberation Sans" w:hAnsi="Liberation Sans"/>
      <w:i w:val="1"/>
      <w:sz w:val="21"/>
    </w:rPr>
  </w:style>
  <w:style w:styleId="Style_29_ch" w:type="character">
    <w:name w:val="heading 9"/>
    <w:basedOn w:val="Style_1_ch"/>
    <w:link w:val="Style_29"/>
    <w:rPr>
      <w:rFonts w:ascii="Liberation Sans" w:hAnsi="Liberation Sans"/>
      <w:i w:val="1"/>
      <w:sz w:val="21"/>
    </w:rPr>
  </w:style>
  <w:style w:styleId="Style_14" w:type="paragraph">
    <w:name w:val="Heading"/>
    <w:basedOn w:val="Style_1"/>
    <w:next w:val="Style_1"/>
    <w:link w:val="Style_14_ch"/>
    <w:pPr>
      <w:keepNext w:val="1"/>
      <w:widowControl w:val="1"/>
      <w:spacing w:after="120" w:before="240"/>
      <w:ind/>
      <w:contextualSpacing w:val="0"/>
    </w:pPr>
    <w:rPr>
      <w:rFonts w:ascii="PT Astra Serif" w:hAnsi="PT Astra Serif"/>
      <w:sz w:val="28"/>
    </w:rPr>
  </w:style>
  <w:style w:styleId="Style_14_ch" w:type="character">
    <w:name w:val="Heading"/>
    <w:basedOn w:val="Style_1_ch"/>
    <w:link w:val="Style_14"/>
    <w:rPr>
      <w:rFonts w:ascii="PT Astra Serif" w:hAnsi="PT Astra Serif"/>
      <w:sz w:val="28"/>
    </w:rPr>
  </w:style>
  <w:style w:styleId="Style_30" w:type="paragraph">
    <w:name w:val="endnote reference"/>
    <w:link w:val="Style_30_ch"/>
    <w:rPr>
      <w:vertAlign w:val="superscript"/>
    </w:rPr>
  </w:style>
  <w:style w:styleId="Style_30_ch" w:type="character">
    <w:name w:val="endnote reference"/>
    <w:link w:val="Style_30"/>
    <w:rPr>
      <w:vertAlign w:val="superscript"/>
    </w:rPr>
  </w:style>
  <w:style w:styleId="Style_31" w:type="paragraph">
    <w:name w:val="Heading 4 Char"/>
    <w:link w:val="Style_31_ch"/>
    <w:rPr>
      <w:rFonts w:ascii="Liberation Sans" w:hAnsi="Liberation Sans"/>
      <w:b w:val="1"/>
      <w:sz w:val="26"/>
    </w:rPr>
  </w:style>
  <w:style w:styleId="Style_31_ch" w:type="character">
    <w:name w:val="Heading 4 Char"/>
    <w:link w:val="Style_31"/>
    <w:rPr>
      <w:rFonts w:ascii="Liberation Sans" w:hAnsi="Liberation Sans"/>
      <w:b w:val="1"/>
      <w:sz w:val="26"/>
    </w:rPr>
  </w:style>
  <w:style w:styleId="Style_32" w:type="paragraph">
    <w:name w:val="Index"/>
    <w:basedOn w:val="Style_1"/>
    <w:next w:val="Style_1"/>
    <w:link w:val="Style_32_ch"/>
    <w:rPr>
      <w:rFonts w:ascii="PT Astra Serif" w:hAnsi="PT Astra Serif"/>
    </w:rPr>
  </w:style>
  <w:style w:styleId="Style_32_ch" w:type="character">
    <w:name w:val="Index"/>
    <w:basedOn w:val="Style_1_ch"/>
    <w:link w:val="Style_32"/>
    <w:rPr>
      <w:rFonts w:ascii="PT Astra Serif" w:hAnsi="PT Astra Serif"/>
    </w:rPr>
  </w:style>
  <w:style w:styleId="Style_33" w:type="paragraph">
    <w:name w:val="Heading 9 Char"/>
    <w:link w:val="Style_33_ch"/>
    <w:rPr>
      <w:rFonts w:ascii="Liberation Sans" w:hAnsi="Liberation Sans"/>
      <w:i w:val="1"/>
      <w:sz w:val="21"/>
    </w:rPr>
  </w:style>
  <w:style w:styleId="Style_33_ch" w:type="character">
    <w:name w:val="Heading 9 Char"/>
    <w:link w:val="Style_33"/>
    <w:rPr>
      <w:rFonts w:ascii="Liberation Sans" w:hAnsi="Liberation Sans"/>
      <w:i w:val="1"/>
      <w:sz w:val="21"/>
    </w:rPr>
  </w:style>
  <w:style w:styleId="Style_34" w:type="paragraph">
    <w:name w:val="Endnote Text Char"/>
    <w:basedOn w:val="Style_7"/>
    <w:next w:val="Style_7"/>
    <w:link w:val="Style_34_ch"/>
    <w:rPr>
      <w:sz w:val="20"/>
    </w:rPr>
  </w:style>
  <w:style w:styleId="Style_34_ch" w:type="character">
    <w:name w:val="Endnote Text Char"/>
    <w:basedOn w:val="Style_7_ch"/>
    <w:link w:val="Style_34"/>
    <w:rPr>
      <w:sz w:val="20"/>
    </w:rPr>
  </w:style>
  <w:style w:styleId="Style_35" w:type="paragraph">
    <w:name w:val="Quote"/>
    <w:basedOn w:val="Style_1"/>
    <w:next w:val="Style_1"/>
    <w:link w:val="Style_35_ch"/>
    <w:pPr>
      <w:widowControl w:val="1"/>
      <w:ind w:firstLine="0" w:left="720" w:right="720"/>
    </w:pPr>
    <w:rPr>
      <w:i w:val="1"/>
    </w:rPr>
  </w:style>
  <w:style w:styleId="Style_35_ch" w:type="character">
    <w:name w:val="Quote"/>
    <w:basedOn w:val="Style_1_ch"/>
    <w:link w:val="Style_35"/>
    <w:rPr>
      <w:i w:val="1"/>
    </w:rPr>
  </w:style>
  <w:style w:styleId="Style_36" w:type="paragraph">
    <w:name w:val="Table Heading"/>
    <w:basedOn w:val="Style_37"/>
    <w:next w:val="Style_37"/>
    <w:link w:val="Style_36_ch"/>
    <w:pPr>
      <w:widowControl w:val="1"/>
      <w:ind/>
      <w:jc w:val="center"/>
    </w:pPr>
    <w:rPr>
      <w:b w:val="1"/>
    </w:rPr>
  </w:style>
  <w:style w:styleId="Style_36_ch" w:type="character">
    <w:name w:val="Table Heading"/>
    <w:basedOn w:val="Style_37_ch"/>
    <w:link w:val="Style_36"/>
    <w:rPr>
      <w:b w:val="1"/>
    </w:rPr>
  </w:style>
  <w:style w:styleId="Style_37" w:type="paragraph">
    <w:name w:val="Table Contents"/>
    <w:basedOn w:val="Style_1"/>
    <w:next w:val="Style_1"/>
    <w:link w:val="Style_37_ch"/>
    <w:pPr>
      <w:widowControl w:val="0"/>
      <w:ind/>
    </w:pPr>
  </w:style>
  <w:style w:styleId="Style_37_ch" w:type="character">
    <w:name w:val="Table Contents"/>
    <w:basedOn w:val="Style_1_ch"/>
    <w:link w:val="Style_37"/>
  </w:style>
  <w:style w:styleId="Style_38" w:type="paragraph">
    <w:name w:val="Текст выноски Знак"/>
    <w:link w:val="Style_38_ch"/>
    <w:rPr>
      <w:rFonts w:ascii="Tahoma" w:hAnsi="Tahoma"/>
      <w:sz w:val="16"/>
    </w:rPr>
  </w:style>
  <w:style w:styleId="Style_38_ch" w:type="character">
    <w:name w:val="Текст выноски Знак"/>
    <w:link w:val="Style_38"/>
    <w:rPr>
      <w:rFonts w:ascii="Tahoma" w:hAnsi="Tahoma"/>
      <w:sz w:val="16"/>
    </w:rPr>
  </w:style>
  <w:style w:styleId="Style_39" w:type="paragraph">
    <w:name w:val="toc 3"/>
    <w:basedOn w:val="Style_1"/>
    <w:next w:val="Style_1"/>
    <w:link w:val="Style_39_ch"/>
    <w:uiPriority w:val="39"/>
    <w:pPr>
      <w:widowControl w:val="1"/>
      <w:spacing w:after="57" w:before="0"/>
      <w:ind w:firstLine="0" w:left="567" w:right="0"/>
      <w:contextualSpacing w:val="0"/>
    </w:pPr>
  </w:style>
  <w:style w:styleId="Style_39_ch" w:type="character">
    <w:name w:val="toc 3"/>
    <w:basedOn w:val="Style_1_ch"/>
    <w:link w:val="Style_39"/>
  </w:style>
  <w:style w:styleId="Style_40" w:type="paragraph">
    <w:name w:val="Верхний колонтитул Знак"/>
    <w:link w:val="Style_40_ch"/>
  </w:style>
  <w:style w:styleId="Style_40_ch" w:type="character">
    <w:name w:val="Верхний колонтитул Знак"/>
    <w:link w:val="Style_40"/>
  </w:style>
  <w:style w:styleId="Style_41" w:type="paragraph">
    <w:name w:val="Heading 2 Char"/>
    <w:link w:val="Style_41_ch"/>
    <w:rPr>
      <w:rFonts w:ascii="Liberation Sans" w:hAnsi="Liberation Sans"/>
      <w:sz w:val="34"/>
    </w:rPr>
  </w:style>
  <w:style w:styleId="Style_41_ch" w:type="character">
    <w:name w:val="Heading 2 Char"/>
    <w:link w:val="Style_41"/>
    <w:rPr>
      <w:rFonts w:ascii="Liberation Sans" w:hAnsi="Liberation Sans"/>
      <w:sz w:val="34"/>
    </w:rPr>
  </w:style>
  <w:style w:styleId="Style_42" w:type="paragraph">
    <w:name w:val="Title Char"/>
    <w:link w:val="Style_42_ch"/>
    <w:rPr>
      <w:sz w:val="48"/>
    </w:rPr>
  </w:style>
  <w:style w:styleId="Style_42_ch" w:type="character">
    <w:name w:val="Title Char"/>
    <w:link w:val="Style_42"/>
    <w:rPr>
      <w:sz w:val="48"/>
    </w:rPr>
  </w:style>
  <w:style w:styleId="Style_43" w:type="paragraph">
    <w:name w:val="Footer"/>
    <w:basedOn w:val="Style_1"/>
    <w:next w:val="Style_1"/>
    <w:link w:val="Style_43_ch"/>
    <w:pPr>
      <w:widowControl w:val="1"/>
      <w:tabs>
        <w:tab w:leader="none" w:pos="4677" w:val="center"/>
        <w:tab w:leader="none" w:pos="9354" w:val="right"/>
      </w:tabs>
      <w:spacing w:after="0" w:before="0" w:line="240" w:lineRule="auto"/>
      <w:ind/>
      <w:contextualSpacing w:val="0"/>
    </w:pPr>
  </w:style>
  <w:style w:styleId="Style_43_ch" w:type="character">
    <w:name w:val="Footer"/>
    <w:basedOn w:val="Style_1_ch"/>
    <w:link w:val="Style_43"/>
  </w:style>
  <w:style w:styleId="Style_44" w:type="paragraph">
    <w:name w:val="Contents Heading"/>
    <w:basedOn w:val="Style_7"/>
    <w:next w:val="Style_7"/>
    <w:link w:val="Style_44_ch"/>
    <w:pPr>
      <w:widowControl w:val="1"/>
      <w:spacing w:after="200" w:before="0" w:line="276" w:lineRule="auto"/>
      <w:ind/>
      <w:contextualSpacing w:val="0"/>
      <w:jc w:val="left"/>
    </w:pPr>
    <w:rPr>
      <w:rFonts w:ascii="Calibri" w:hAnsi="Calibri"/>
      <w:sz w:val="22"/>
    </w:rPr>
  </w:style>
  <w:style w:styleId="Style_44_ch" w:type="character">
    <w:name w:val="Contents Heading"/>
    <w:basedOn w:val="Style_7_ch"/>
    <w:link w:val="Style_44"/>
    <w:rPr>
      <w:rFonts w:ascii="Calibri" w:hAnsi="Calibri"/>
      <w:sz w:val="22"/>
    </w:rPr>
  </w:style>
  <w:style w:styleId="Style_45" w:type="paragraph">
    <w:name w:val="Caption"/>
    <w:basedOn w:val="Style_1"/>
    <w:next w:val="Style_1"/>
    <w:link w:val="Style_45_ch"/>
    <w:pPr>
      <w:widowControl w:val="1"/>
      <w:spacing w:line="276" w:lineRule="auto"/>
      <w:ind/>
    </w:pPr>
    <w:rPr>
      <w:b w:val="1"/>
      <w:color w:val="4F81BD"/>
      <w:sz w:val="18"/>
    </w:rPr>
  </w:style>
  <w:style w:styleId="Style_45_ch" w:type="character">
    <w:name w:val="Caption"/>
    <w:basedOn w:val="Style_1_ch"/>
    <w:link w:val="Style_45"/>
    <w:rPr>
      <w:b w:val="1"/>
      <w:color w:val="4F81BD"/>
      <w:sz w:val="18"/>
    </w:rPr>
  </w:style>
  <w:style w:styleId="Style_46" w:type="paragraph">
    <w:name w:val="heading 5"/>
    <w:basedOn w:val="Style_1"/>
    <w:next w:val="Style_1"/>
    <w:link w:val="Style_46_ch"/>
    <w:uiPriority w:val="9"/>
    <w:qFormat/>
    <w:pPr>
      <w:keepNext w:val="1"/>
      <w:keepLines w:val="1"/>
      <w:widowControl w:val="1"/>
      <w:spacing w:after="200" w:before="320"/>
      <w:ind/>
      <w:contextualSpacing w:val="0"/>
      <w:outlineLvl w:val="4"/>
    </w:pPr>
    <w:rPr>
      <w:rFonts w:ascii="Liberation Sans" w:hAnsi="Liberation Sans"/>
      <w:b w:val="1"/>
      <w:sz w:val="24"/>
    </w:rPr>
  </w:style>
  <w:style w:styleId="Style_46_ch" w:type="character">
    <w:name w:val="heading 5"/>
    <w:basedOn w:val="Style_1_ch"/>
    <w:link w:val="Style_46"/>
    <w:rPr>
      <w:rFonts w:ascii="Liberation Sans" w:hAnsi="Liberation Sans"/>
      <w:b w:val="1"/>
      <w:sz w:val="24"/>
    </w:rPr>
  </w:style>
  <w:style w:styleId="Style_6" w:type="paragraph">
    <w:name w:val="Text body"/>
    <w:basedOn w:val="Style_1"/>
    <w:next w:val="Style_1"/>
    <w:link w:val="Style_6_ch"/>
    <w:pPr>
      <w:widowControl w:val="1"/>
      <w:spacing w:after="140" w:before="0" w:line="276" w:lineRule="auto"/>
      <w:ind/>
      <w:contextualSpacing w:val="0"/>
    </w:pPr>
  </w:style>
  <w:style w:styleId="Style_6_ch" w:type="character">
    <w:name w:val="Text body"/>
    <w:basedOn w:val="Style_1_ch"/>
    <w:link w:val="Style_6"/>
  </w:style>
  <w:style w:styleId="Style_47" w:type="paragraph">
    <w:name w:val="Footnote Symbol"/>
    <w:link w:val="Style_47_ch"/>
    <w:rPr>
      <w:vertAlign w:val="superscript"/>
    </w:rPr>
  </w:style>
  <w:style w:styleId="Style_47_ch" w:type="character">
    <w:name w:val="Footnote Symbol"/>
    <w:link w:val="Style_47"/>
    <w:rPr>
      <w:vertAlign w:val="superscript"/>
    </w:rPr>
  </w:style>
  <w:style w:styleId="Style_48" w:type="paragraph">
    <w:name w:val="Header Char"/>
    <w:link w:val="Style_48_ch"/>
  </w:style>
  <w:style w:styleId="Style_48_ch" w:type="character">
    <w:name w:val="Header Char"/>
    <w:link w:val="Style_48"/>
  </w:style>
  <w:style w:styleId="Style_8" w:type="paragraph">
    <w:name w:val="heading 1"/>
    <w:basedOn w:val="Style_1"/>
    <w:next w:val="Style_1"/>
    <w:link w:val="Style_8_ch"/>
    <w:uiPriority w:val="9"/>
    <w:qFormat/>
    <w:pPr>
      <w:keepNext w:val="1"/>
      <w:keepLines w:val="1"/>
      <w:widowControl w:val="1"/>
      <w:spacing w:after="200" w:before="480"/>
      <w:ind/>
      <w:contextualSpacing w:val="0"/>
      <w:outlineLvl w:val="0"/>
    </w:pPr>
    <w:rPr>
      <w:rFonts w:ascii="Liberation Sans" w:hAnsi="Liberation Sans"/>
      <w:sz w:val="40"/>
    </w:rPr>
  </w:style>
  <w:style w:styleId="Style_8_ch" w:type="character">
    <w:name w:val="heading 1"/>
    <w:basedOn w:val="Style_1_ch"/>
    <w:link w:val="Style_8"/>
    <w:rPr>
      <w:rFonts w:ascii="Liberation Sans" w:hAnsi="Liberation Sans"/>
      <w:sz w:val="40"/>
    </w:rPr>
  </w:style>
  <w:style w:styleId="Style_49" w:type="paragraph">
    <w:name w:val="Endnote Symbol"/>
    <w:link w:val="Style_49_ch"/>
    <w:rPr>
      <w:vertAlign w:val="superscript"/>
    </w:rPr>
  </w:style>
  <w:style w:styleId="Style_49_ch" w:type="character">
    <w:name w:val="Endnote Symbol"/>
    <w:link w:val="Style_49"/>
    <w:rPr>
      <w:vertAlign w:val="superscript"/>
    </w:rPr>
  </w:style>
  <w:style w:styleId="Style_50" w:type="paragraph">
    <w:name w:val="Hyperlink"/>
    <w:basedOn w:val="Style_7"/>
    <w:next w:val="Style_7"/>
    <w:link w:val="Style_50_ch"/>
    <w:rPr>
      <w:color w:val="0000FF"/>
      <w:u w:color="0000FF" w:val="single"/>
    </w:rPr>
  </w:style>
  <w:style w:styleId="Style_50_ch" w:type="character">
    <w:name w:val="Hyperlink"/>
    <w:basedOn w:val="Style_7_ch"/>
    <w:link w:val="Style_50"/>
    <w:rPr>
      <w:color w:val="0000FF"/>
      <w:u w:color="0000FF" w:val="single"/>
    </w:rPr>
  </w:style>
  <w:style w:styleId="Style_51" w:type="paragraph">
    <w:name w:val="Footnote"/>
    <w:basedOn w:val="Style_1"/>
    <w:next w:val="Style_1"/>
    <w:link w:val="Style_51_ch"/>
    <w:pPr>
      <w:widowControl w:val="1"/>
      <w:spacing w:after="40" w:before="0" w:line="240" w:lineRule="auto"/>
      <w:ind/>
      <w:contextualSpacing w:val="0"/>
    </w:pPr>
    <w:rPr>
      <w:sz w:val="18"/>
    </w:rPr>
  </w:style>
  <w:style w:styleId="Style_51_ch" w:type="character">
    <w:name w:val="Footnote"/>
    <w:basedOn w:val="Style_1_ch"/>
    <w:link w:val="Style_51"/>
    <w:rPr>
      <w:sz w:val="18"/>
    </w:rPr>
  </w:style>
  <w:style w:styleId="Style_52" w:type="paragraph">
    <w:name w:val="heading 8"/>
    <w:basedOn w:val="Style_1"/>
    <w:next w:val="Style_1"/>
    <w:link w:val="Style_52_ch"/>
    <w:uiPriority w:val="9"/>
    <w:qFormat/>
    <w:pPr>
      <w:keepNext w:val="1"/>
      <w:keepLines w:val="1"/>
      <w:widowControl w:val="1"/>
      <w:spacing w:after="200" w:before="320"/>
      <w:ind/>
      <w:contextualSpacing w:val="0"/>
      <w:outlineLvl w:val="7"/>
    </w:pPr>
    <w:rPr>
      <w:rFonts w:ascii="Liberation Sans" w:hAnsi="Liberation Sans"/>
      <w:i w:val="1"/>
      <w:sz w:val="22"/>
    </w:rPr>
  </w:style>
  <w:style w:styleId="Style_52_ch" w:type="character">
    <w:name w:val="heading 8"/>
    <w:basedOn w:val="Style_1_ch"/>
    <w:link w:val="Style_52"/>
    <w:rPr>
      <w:rFonts w:ascii="Liberation Sans" w:hAnsi="Liberation Sans"/>
      <w:i w:val="1"/>
      <w:sz w:val="22"/>
    </w:rPr>
  </w:style>
  <w:style w:styleId="Style_53" w:type="paragraph">
    <w:name w:val="Quote Char"/>
    <w:basedOn w:val="Style_7"/>
    <w:next w:val="Style_7"/>
    <w:link w:val="Style_53_ch"/>
    <w:rPr>
      <w:i w:val="1"/>
    </w:rPr>
  </w:style>
  <w:style w:styleId="Style_53_ch" w:type="character">
    <w:name w:val="Quote Char"/>
    <w:basedOn w:val="Style_7_ch"/>
    <w:link w:val="Style_53"/>
    <w:rPr>
      <w:i w:val="1"/>
    </w:rPr>
  </w:style>
  <w:style w:styleId="Style_54" w:type="paragraph">
    <w:name w:val="toc 1"/>
    <w:basedOn w:val="Style_1"/>
    <w:next w:val="Style_1"/>
    <w:link w:val="Style_54_ch"/>
    <w:uiPriority w:val="39"/>
    <w:pPr>
      <w:widowControl w:val="1"/>
      <w:spacing w:after="57" w:before="0"/>
      <w:ind w:firstLine="0" w:left="0" w:right="0"/>
      <w:contextualSpacing w:val="0"/>
    </w:pPr>
  </w:style>
  <w:style w:styleId="Style_54_ch" w:type="character">
    <w:name w:val="toc 1"/>
    <w:basedOn w:val="Style_1_ch"/>
    <w:link w:val="Style_54"/>
  </w:style>
  <w:style w:styleId="Style_55" w:type="paragraph">
    <w:name w:val="No Spacing"/>
    <w:basedOn w:val="Style_7"/>
    <w:next w:val="Style_7"/>
    <w:link w:val="Style_55_ch"/>
    <w:pPr>
      <w:widowControl w:val="1"/>
      <w:spacing w:after="0" w:before="0" w:line="240" w:lineRule="auto"/>
      <w:ind/>
      <w:contextualSpacing w:val="0"/>
      <w:jc w:val="left"/>
    </w:pPr>
    <w:rPr>
      <w:rFonts w:ascii="Calibri" w:hAnsi="Calibri"/>
      <w:sz w:val="22"/>
    </w:rPr>
  </w:style>
  <w:style w:styleId="Style_55_ch" w:type="character">
    <w:name w:val="No Spacing"/>
    <w:basedOn w:val="Style_7_ch"/>
    <w:link w:val="Style_55"/>
    <w:rPr>
      <w:rFonts w:ascii="Calibri" w:hAnsi="Calibri"/>
      <w:sz w:val="22"/>
    </w:rPr>
  </w:style>
  <w:style w:styleId="Style_2" w:type="paragraph">
    <w:name w:val="Header and Footer"/>
    <w:basedOn w:val="Style_1"/>
    <w:next w:val="Style_1"/>
    <w:link w:val="Style_2_ch"/>
  </w:style>
  <w:style w:styleId="Style_2_ch" w:type="character">
    <w:name w:val="Header and Footer"/>
    <w:basedOn w:val="Style_1_ch"/>
    <w:link w:val="Style_2"/>
  </w:style>
  <w:style w:styleId="Style_24" w:type="paragraph">
    <w:name w:val="Text (reference)"/>
    <w:basedOn w:val="Style_1"/>
    <w:next w:val="Style_1"/>
    <w:link w:val="Style_24_ch"/>
    <w:pPr>
      <w:widowControl w:val="1"/>
      <w:spacing w:after="0" w:before="75"/>
      <w:ind w:firstLine="0" w:left="0" w:right="0"/>
      <w:contextualSpacing w:val="0"/>
      <w:jc w:val="both"/>
    </w:pPr>
    <w:rPr>
      <w:i w:val="1"/>
      <w:color w:val="353842"/>
      <w:sz w:val="24"/>
    </w:rPr>
  </w:style>
  <w:style w:styleId="Style_24_ch" w:type="character">
    <w:name w:val="Text (reference)"/>
    <w:basedOn w:val="Style_1_ch"/>
    <w:link w:val="Style_24"/>
    <w:rPr>
      <w:i w:val="1"/>
      <w:color w:val="353842"/>
      <w:sz w:val="24"/>
    </w:rPr>
  </w:style>
  <w:style w:styleId="Style_56" w:type="paragraph">
    <w:name w:val="Endnote anchor"/>
    <w:basedOn w:val="Style_7"/>
    <w:next w:val="Style_7"/>
    <w:link w:val="Style_56_ch"/>
    <w:rPr>
      <w:vertAlign w:val="superscript"/>
    </w:rPr>
  </w:style>
  <w:style w:styleId="Style_56_ch" w:type="character">
    <w:name w:val="Endnote anchor"/>
    <w:basedOn w:val="Style_7_ch"/>
    <w:link w:val="Style_56"/>
    <w:rPr>
      <w:vertAlign w:val="superscript"/>
    </w:rPr>
  </w:style>
  <w:style w:styleId="Style_57" w:type="paragraph">
    <w:name w:val="toc 9"/>
    <w:basedOn w:val="Style_1"/>
    <w:next w:val="Style_1"/>
    <w:link w:val="Style_57_ch"/>
    <w:uiPriority w:val="39"/>
    <w:pPr>
      <w:widowControl w:val="1"/>
      <w:spacing w:after="57" w:before="0"/>
      <w:ind w:firstLine="0" w:left="2268" w:right="0"/>
      <w:contextualSpacing w:val="0"/>
    </w:pPr>
  </w:style>
  <w:style w:styleId="Style_57_ch" w:type="character">
    <w:name w:val="toc 9"/>
    <w:basedOn w:val="Style_1_ch"/>
    <w:link w:val="Style_57"/>
  </w:style>
  <w:style w:styleId="Style_58" w:type="paragraph">
    <w:name w:val="TOC Heading"/>
    <w:link w:val="Style_58_ch"/>
  </w:style>
  <w:style w:styleId="Style_58_ch" w:type="character">
    <w:name w:val="TOC Heading"/>
    <w:link w:val="Style_58"/>
  </w:style>
  <w:style w:styleId="Style_59" w:type="paragraph">
    <w:name w:val="Visited Internet Link"/>
    <w:basedOn w:val="Style_7"/>
    <w:next w:val="Style_7"/>
    <w:link w:val="Style_59_ch"/>
    <w:rPr>
      <w:color w:val="800000"/>
      <w:u w:color="800000" w:val="single"/>
    </w:rPr>
  </w:style>
  <w:style w:styleId="Style_59_ch" w:type="character">
    <w:name w:val="Visited Internet Link"/>
    <w:basedOn w:val="Style_7_ch"/>
    <w:link w:val="Style_59"/>
    <w:rPr>
      <w:color w:val="800000"/>
      <w:u w:color="800000" w:val="single"/>
    </w:rPr>
  </w:style>
  <w:style w:styleId="Style_7" w:type="paragraph">
    <w:name w:val="DStyle_paragraph"/>
    <w:link w:val="Style_7_ch"/>
    <w:pPr>
      <w:widowControl w:val="1"/>
      <w:spacing w:after="0" w:before="0" w:line="240" w:lineRule="auto"/>
      <w:ind w:firstLine="0" w:left="0" w:right="0"/>
      <w:contextualSpacing w:val="0"/>
      <w:jc w:val="left"/>
    </w:pPr>
    <w:rPr>
      <w:rFonts w:ascii="Calibri" w:hAnsi="Calibri"/>
      <w:color w:val="000000"/>
      <w:sz w:val="22"/>
    </w:rPr>
  </w:style>
  <w:style w:styleId="Style_7_ch" w:type="character">
    <w:name w:val="DStyle_paragraph"/>
    <w:link w:val="Style_7"/>
    <w:rPr>
      <w:rFonts w:ascii="Calibri" w:hAnsi="Calibri"/>
      <w:color w:val="000000"/>
      <w:sz w:val="22"/>
    </w:rPr>
  </w:style>
  <w:style w:styleId="Style_4" w:type="paragraph">
    <w:name w:val="Нормальный"/>
    <w:basedOn w:val="Style_1"/>
    <w:next w:val="Style_1"/>
    <w:link w:val="Style_4_ch"/>
  </w:style>
  <w:style w:styleId="Style_4_ch" w:type="character">
    <w:name w:val="Нормальный"/>
    <w:basedOn w:val="Style_1_ch"/>
    <w:link w:val="Style_4"/>
  </w:style>
  <w:style w:styleId="Style_60" w:type="paragraph">
    <w:name w:val="Heading 7 Char"/>
    <w:link w:val="Style_60_ch"/>
    <w:rPr>
      <w:rFonts w:ascii="Liberation Sans" w:hAnsi="Liberation Sans"/>
      <w:b w:val="1"/>
      <w:i w:val="1"/>
      <w:sz w:val="22"/>
    </w:rPr>
  </w:style>
  <w:style w:styleId="Style_60_ch" w:type="character">
    <w:name w:val="Heading 7 Char"/>
    <w:link w:val="Style_60"/>
    <w:rPr>
      <w:rFonts w:ascii="Liberation Sans" w:hAnsi="Liberation Sans"/>
      <w:b w:val="1"/>
      <w:i w:val="1"/>
      <w:sz w:val="22"/>
    </w:rPr>
  </w:style>
  <w:style w:styleId="Style_61" w:type="paragraph">
    <w:name w:val="footnote reference"/>
    <w:link w:val="Style_61_ch"/>
    <w:rPr>
      <w:vertAlign w:val="superscript"/>
    </w:rPr>
  </w:style>
  <w:style w:styleId="Style_61_ch" w:type="character">
    <w:name w:val="footnote reference"/>
    <w:link w:val="Style_61"/>
    <w:rPr>
      <w:vertAlign w:val="superscript"/>
    </w:rPr>
  </w:style>
  <w:style w:styleId="Style_62" w:type="paragraph">
    <w:name w:val="toc 8"/>
    <w:basedOn w:val="Style_1"/>
    <w:next w:val="Style_1"/>
    <w:link w:val="Style_62_ch"/>
    <w:uiPriority w:val="39"/>
    <w:pPr>
      <w:widowControl w:val="1"/>
      <w:spacing w:after="57" w:before="0"/>
      <w:ind w:firstLine="0" w:left="1984" w:right="0"/>
      <w:contextualSpacing w:val="0"/>
    </w:pPr>
  </w:style>
  <w:style w:styleId="Style_62_ch" w:type="character">
    <w:name w:val="toc 8"/>
    <w:basedOn w:val="Style_1_ch"/>
    <w:link w:val="Style_62"/>
  </w:style>
  <w:style w:styleId="Style_63" w:type="paragraph">
    <w:name w:val="Balloon Text"/>
    <w:basedOn w:val="Style_1"/>
    <w:next w:val="Style_1"/>
    <w:link w:val="Style_63_ch"/>
    <w:pPr>
      <w:widowControl w:val="1"/>
      <w:spacing w:after="0" w:before="0" w:line="240" w:lineRule="auto"/>
      <w:ind/>
      <w:contextualSpacing w:val="0"/>
    </w:pPr>
    <w:rPr>
      <w:rFonts w:ascii="Tahoma" w:hAnsi="Tahoma"/>
      <w:sz w:val="16"/>
    </w:rPr>
  </w:style>
  <w:style w:styleId="Style_63_ch" w:type="character">
    <w:name w:val="Balloon Text"/>
    <w:basedOn w:val="Style_1_ch"/>
    <w:link w:val="Style_63"/>
    <w:rPr>
      <w:rFonts w:ascii="Tahoma" w:hAnsi="Tahoma"/>
      <w:sz w:val="16"/>
    </w:rPr>
  </w:style>
  <w:style w:styleId="Style_64" w:type="paragraph">
    <w:name w:val="toc 5"/>
    <w:basedOn w:val="Style_1"/>
    <w:next w:val="Style_1"/>
    <w:link w:val="Style_64_ch"/>
    <w:uiPriority w:val="39"/>
    <w:pPr>
      <w:widowControl w:val="1"/>
      <w:spacing w:after="57" w:before="0"/>
      <w:ind w:firstLine="0" w:left="1134" w:right="0"/>
      <w:contextualSpacing w:val="0"/>
    </w:pPr>
  </w:style>
  <w:style w:styleId="Style_64_ch" w:type="character">
    <w:name w:val="toc 5"/>
    <w:basedOn w:val="Style_1_ch"/>
    <w:link w:val="Style_64"/>
  </w:style>
  <w:style w:styleId="Style_65" w:type="paragraph">
    <w:name w:val="First line indent"/>
    <w:basedOn w:val="Style_1"/>
    <w:next w:val="Style_1"/>
    <w:link w:val="Style_65_ch"/>
    <w:pPr>
      <w:widowControl w:val="1"/>
      <w:ind w:firstLine="709" w:left="0" w:right="0"/>
      <w:jc w:val="both"/>
    </w:pPr>
  </w:style>
  <w:style w:styleId="Style_65_ch" w:type="character">
    <w:name w:val="First line indent"/>
    <w:basedOn w:val="Style_1_ch"/>
    <w:link w:val="Style_65"/>
  </w:style>
  <w:style w:styleId="Style_66" w:type="paragraph">
    <w:name w:val="Subtitle Char"/>
    <w:link w:val="Style_66_ch"/>
    <w:rPr>
      <w:sz w:val="24"/>
    </w:rPr>
  </w:style>
  <w:style w:styleId="Style_66_ch" w:type="character">
    <w:name w:val="Subtitle Char"/>
    <w:link w:val="Style_66"/>
    <w:rPr>
      <w:sz w:val="24"/>
    </w:rPr>
  </w:style>
  <w:style w:styleId="Style_67" w:type="paragraph">
    <w:name w:val="Figure Index 1"/>
    <w:basedOn w:val="Style_1"/>
    <w:next w:val="Style_1"/>
    <w:link w:val="Style_67_ch"/>
    <w:pPr>
      <w:widowControl w:val="1"/>
      <w:spacing w:after="0" w:before="0"/>
      <w:ind/>
      <w:contextualSpacing w:val="0"/>
    </w:pPr>
  </w:style>
  <w:style w:styleId="Style_67_ch" w:type="character">
    <w:name w:val="Figure Index 1"/>
    <w:basedOn w:val="Style_1_ch"/>
    <w:link w:val="Style_67"/>
  </w:style>
  <w:style w:styleId="Style_68" w:type="paragraph">
    <w:name w:val="Heading 5 Char"/>
    <w:link w:val="Style_68_ch"/>
    <w:rPr>
      <w:rFonts w:ascii="Liberation Sans" w:hAnsi="Liberation Sans"/>
      <w:b w:val="1"/>
      <w:sz w:val="24"/>
    </w:rPr>
  </w:style>
  <w:style w:styleId="Style_68_ch" w:type="character">
    <w:name w:val="Heading 5 Char"/>
    <w:link w:val="Style_68"/>
    <w:rPr>
      <w:rFonts w:ascii="Liberation Sans" w:hAnsi="Liberation Sans"/>
      <w:b w:val="1"/>
      <w:sz w:val="24"/>
    </w:rPr>
  </w:style>
  <w:style w:styleId="Style_9" w:type="paragraph">
    <w:name w:val="Прижатый влево"/>
    <w:basedOn w:val="Style_1"/>
    <w:next w:val="Style_1"/>
    <w:link w:val="Style_9_ch"/>
    <w:pPr>
      <w:widowControl w:val="1"/>
      <w:ind w:firstLine="0" w:left="0" w:right="0"/>
      <w:jc w:val="left"/>
    </w:pPr>
  </w:style>
  <w:style w:styleId="Style_9_ch" w:type="character">
    <w:name w:val="Прижатый влево"/>
    <w:basedOn w:val="Style_1_ch"/>
    <w:link w:val="Style_9"/>
  </w:style>
  <w:style w:styleId="Style_69" w:type="paragraph">
    <w:name w:val="Subtitle"/>
    <w:basedOn w:val="Style_1"/>
    <w:next w:val="Style_1"/>
    <w:link w:val="Style_69_ch"/>
    <w:uiPriority w:val="11"/>
    <w:qFormat/>
    <w:pPr>
      <w:widowControl w:val="1"/>
      <w:spacing w:after="200" w:before="200"/>
      <w:ind/>
      <w:contextualSpacing w:val="0"/>
    </w:pPr>
    <w:rPr>
      <w:sz w:val="24"/>
    </w:rPr>
  </w:style>
  <w:style w:styleId="Style_69_ch" w:type="character">
    <w:name w:val="Subtitle"/>
    <w:basedOn w:val="Style_1_ch"/>
    <w:link w:val="Style_69"/>
    <w:rPr>
      <w:sz w:val="24"/>
    </w:rPr>
  </w:style>
  <w:style w:styleId="Style_70" w:type="paragraph">
    <w:name w:val="Title"/>
    <w:basedOn w:val="Style_1"/>
    <w:next w:val="Style_1"/>
    <w:link w:val="Style_70_ch"/>
    <w:uiPriority w:val="10"/>
    <w:qFormat/>
    <w:pPr>
      <w:widowControl w:val="1"/>
      <w:spacing w:after="200" w:before="300"/>
      <w:ind/>
      <w:contextualSpacing w:val="0"/>
    </w:pPr>
    <w:rPr>
      <w:sz w:val="48"/>
    </w:rPr>
  </w:style>
  <w:style w:styleId="Style_70_ch" w:type="character">
    <w:name w:val="Title"/>
    <w:basedOn w:val="Style_1_ch"/>
    <w:link w:val="Style_70"/>
    <w:rPr>
      <w:sz w:val="48"/>
    </w:rPr>
  </w:style>
  <w:style w:styleId="Style_10" w:type="paragraph">
    <w:name w:val="Информация о версии"/>
    <w:basedOn w:val="Style_24"/>
    <w:next w:val="Style_24"/>
    <w:link w:val="Style_10_ch"/>
    <w:pPr>
      <w:widowControl w:val="1"/>
      <w:ind/>
      <w:jc w:val="both"/>
    </w:pPr>
    <w:rPr>
      <w:shd w:fill="F0F0F0" w:val="clear"/>
    </w:rPr>
  </w:style>
  <w:style w:styleId="Style_10_ch" w:type="character">
    <w:name w:val="Информация о версии"/>
    <w:basedOn w:val="Style_24_ch"/>
    <w:link w:val="Style_10"/>
    <w:rPr>
      <w:shd w:fill="F0F0F0" w:val="clear"/>
    </w:rPr>
  </w:style>
  <w:style w:styleId="Style_71" w:type="paragraph">
    <w:name w:val="heading 4"/>
    <w:basedOn w:val="Style_1"/>
    <w:next w:val="Style_1"/>
    <w:link w:val="Style_71_ch"/>
    <w:uiPriority w:val="9"/>
    <w:qFormat/>
    <w:pPr>
      <w:keepNext w:val="1"/>
      <w:keepLines w:val="1"/>
      <w:widowControl w:val="1"/>
      <w:spacing w:after="200" w:before="320"/>
      <w:ind/>
      <w:contextualSpacing w:val="0"/>
      <w:outlineLvl w:val="3"/>
    </w:pPr>
    <w:rPr>
      <w:rFonts w:ascii="Liberation Sans" w:hAnsi="Liberation Sans"/>
      <w:b w:val="1"/>
      <w:sz w:val="26"/>
    </w:rPr>
  </w:style>
  <w:style w:styleId="Style_71_ch" w:type="character">
    <w:name w:val="heading 4"/>
    <w:basedOn w:val="Style_1_ch"/>
    <w:link w:val="Style_71"/>
    <w:rPr>
      <w:rFonts w:ascii="Liberation Sans" w:hAnsi="Liberation Sans"/>
      <w:b w:val="1"/>
      <w:sz w:val="26"/>
    </w:rPr>
  </w:style>
  <w:style w:styleId="Style_72" w:type="paragraph">
    <w:name w:val="table of figures"/>
    <w:basedOn w:val="Style_1"/>
    <w:next w:val="Style_1"/>
    <w:link w:val="Style_72_ch"/>
    <w:pPr>
      <w:widowControl w:val="1"/>
      <w:spacing w:after="0" w:before="0"/>
      <w:ind/>
      <w:contextualSpacing w:val="0"/>
    </w:pPr>
  </w:style>
  <w:style w:styleId="Style_72_ch" w:type="character">
    <w:name w:val="table of figures"/>
    <w:basedOn w:val="Style_1_ch"/>
    <w:link w:val="Style_72"/>
  </w:style>
  <w:style w:styleId="Style_73" w:type="paragraph">
    <w:name w:val="Caption Char"/>
    <w:link w:val="Style_73_ch"/>
    <w:rPr>
      <w:b w:val="1"/>
      <w:color w:val="4F81BD"/>
      <w:sz w:val="18"/>
    </w:rPr>
  </w:style>
  <w:style w:styleId="Style_73_ch" w:type="character">
    <w:name w:val="Caption Char"/>
    <w:link w:val="Style_73"/>
    <w:rPr>
      <w:b w:val="1"/>
      <w:color w:val="4F81BD"/>
      <w:sz w:val="18"/>
    </w:rPr>
  </w:style>
  <w:style w:styleId="Style_74" w:type="paragraph">
    <w:name w:val="Heading 3 Char"/>
    <w:link w:val="Style_74_ch"/>
    <w:rPr>
      <w:rFonts w:ascii="Liberation Sans" w:hAnsi="Liberation Sans"/>
      <w:sz w:val="30"/>
    </w:rPr>
  </w:style>
  <w:style w:styleId="Style_74_ch" w:type="character">
    <w:name w:val="Heading 3 Char"/>
    <w:link w:val="Style_74"/>
    <w:rPr>
      <w:rFonts w:ascii="Liberation Sans" w:hAnsi="Liberation Sans"/>
      <w:sz w:val="30"/>
    </w:rPr>
  </w:style>
  <w:style w:styleId="Style_5" w:type="paragraph">
    <w:name w:val="List Paragraph"/>
    <w:basedOn w:val="Style_1"/>
    <w:next w:val="Style_1"/>
    <w:link w:val="Style_5_ch"/>
    <w:pPr>
      <w:widowControl w:val="1"/>
      <w:spacing w:after="200" w:before="0"/>
      <w:ind w:firstLine="0" w:left="720" w:right="0"/>
      <w:contextualSpacing w:val="0"/>
    </w:pPr>
  </w:style>
  <w:style w:styleId="Style_5_ch" w:type="character">
    <w:name w:val="List Paragraph"/>
    <w:basedOn w:val="Style_1_ch"/>
    <w:link w:val="Style_5"/>
  </w:style>
  <w:style w:styleId="Style_75" w:type="paragraph">
    <w:name w:val="List"/>
    <w:basedOn w:val="Style_6"/>
    <w:next w:val="Style_6"/>
    <w:link w:val="Style_75_ch"/>
    <w:rPr>
      <w:rFonts w:ascii="PT Astra Serif" w:hAnsi="PT Astra Serif"/>
    </w:rPr>
  </w:style>
  <w:style w:styleId="Style_75_ch" w:type="character">
    <w:name w:val="List"/>
    <w:basedOn w:val="Style_6_ch"/>
    <w:link w:val="Style_75"/>
    <w:rPr>
      <w:rFonts w:ascii="PT Astra Serif" w:hAnsi="PT Astra Serif"/>
    </w:rPr>
  </w:style>
  <w:style w:styleId="Style_76" w:type="paragraph">
    <w:name w:val="heading 2"/>
    <w:basedOn w:val="Style_1"/>
    <w:next w:val="Style_1"/>
    <w:link w:val="Style_76_ch"/>
    <w:uiPriority w:val="9"/>
    <w:qFormat/>
    <w:pPr>
      <w:keepNext w:val="1"/>
      <w:keepLines w:val="1"/>
      <w:widowControl w:val="1"/>
      <w:spacing w:after="200" w:before="360"/>
      <w:ind/>
      <w:contextualSpacing w:val="0"/>
      <w:outlineLvl w:val="1"/>
    </w:pPr>
    <w:rPr>
      <w:rFonts w:ascii="Liberation Sans" w:hAnsi="Liberation Sans"/>
      <w:sz w:val="34"/>
    </w:rPr>
  </w:style>
  <w:style w:styleId="Style_76_ch" w:type="character">
    <w:name w:val="heading 2"/>
    <w:basedOn w:val="Style_1_ch"/>
    <w:link w:val="Style_76"/>
    <w:rPr>
      <w:rFonts w:ascii="Liberation Sans" w:hAnsi="Liberation Sans"/>
      <w:sz w:val="34"/>
    </w:rPr>
  </w:style>
  <w:style w:styleId="Style_77" w:type="paragraph">
    <w:name w:val="Intense Quote"/>
    <w:basedOn w:val="Style_1"/>
    <w:next w:val="Style_1"/>
    <w:link w:val="Style_77_ch"/>
    <w:pPr>
      <w:widowControl w:val="1"/>
      <w:spacing w:after="200" w:before="0"/>
      <w:ind w:firstLine="0" w:left="720" w:right="720"/>
      <w:contextualSpacing w:val="0"/>
    </w:pPr>
    <w:rPr>
      <w:i w:val="1"/>
    </w:rPr>
  </w:style>
  <w:style w:styleId="Style_77_ch" w:type="character">
    <w:name w:val="Intense Quote"/>
    <w:basedOn w:val="Style_1_ch"/>
    <w:link w:val="Style_77"/>
    <w:rPr>
      <w:i w:val="1"/>
    </w:rPr>
  </w:style>
  <w:style w:styleId="Style_78" w:type="paragraph">
    <w:name w:val="Footnote Text Char"/>
    <w:basedOn w:val="Style_7"/>
    <w:next w:val="Style_7"/>
    <w:link w:val="Style_78_ch"/>
    <w:rPr>
      <w:sz w:val="18"/>
    </w:rPr>
  </w:style>
  <w:style w:styleId="Style_78_ch" w:type="character">
    <w:name w:val="Footnote Text Char"/>
    <w:basedOn w:val="Style_7_ch"/>
    <w:link w:val="Style_78"/>
    <w:rPr>
      <w:sz w:val="18"/>
    </w:rPr>
  </w:style>
  <w:style w:styleId="Style_79" w:type="paragraph">
    <w:name w:val="heading 6"/>
    <w:basedOn w:val="Style_1"/>
    <w:next w:val="Style_1"/>
    <w:link w:val="Style_79_ch"/>
    <w:uiPriority w:val="9"/>
    <w:qFormat/>
    <w:pPr>
      <w:keepNext w:val="1"/>
      <w:keepLines w:val="1"/>
      <w:widowControl w:val="1"/>
      <w:spacing w:after="200" w:before="320"/>
      <w:ind/>
      <w:contextualSpacing w:val="0"/>
      <w:outlineLvl w:val="5"/>
    </w:pPr>
    <w:rPr>
      <w:rFonts w:ascii="Liberation Sans" w:hAnsi="Liberation Sans"/>
      <w:b w:val="1"/>
      <w:sz w:val="22"/>
    </w:rPr>
  </w:style>
  <w:style w:styleId="Style_79_ch" w:type="character">
    <w:name w:val="heading 6"/>
    <w:basedOn w:val="Style_1_ch"/>
    <w:link w:val="Style_79"/>
    <w:rPr>
      <w:rFonts w:ascii="Liberation Sans" w:hAnsi="Liberation Sans"/>
      <w:b w:val="1"/>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theme/theme1.xml" Type="http://schemas.openxmlformats.org/officeDocument/2006/relationships/theme"/>
  <Relationship Id="rId7" Target="footer7.xml" Type="http://schemas.openxmlformats.org/officeDocument/2006/relationships/footer"/>
  <Relationship Id="rId6" Target="footer6.xml" Type="http://schemas.openxmlformats.org/officeDocument/2006/relationships/footer"/>
  <Relationship Id="rId14" Target="styles.xml" Type="http://schemas.openxmlformats.org/officeDocument/2006/relationships/styles"/>
  <Relationship Id="rId13" Target="settings.xml" Type="http://schemas.openxmlformats.org/officeDocument/2006/relationships/settings"/>
  <Relationship Id="rId4" Target="footer4.xml" Type="http://schemas.openxmlformats.org/officeDocument/2006/relationships/footer"/>
  <Relationship Id="rId3" Target="header3.xml" Type="http://schemas.openxmlformats.org/officeDocument/2006/relationships/header"/>
  <Relationship Id="rId12" Target="fontTable.xml" Type="http://schemas.openxmlformats.org/officeDocument/2006/relationships/fontTable"/>
  <Relationship Id="rId10" Target="header10.xml" Type="http://schemas.openxmlformats.org/officeDocument/2006/relationships/header"/>
  <Relationship Id="rId5" Target="header5.xml" Type="http://schemas.openxmlformats.org/officeDocument/2006/relationships/header"/>
  <Relationship Id="rId11" Target="footer11.xml" Type="http://schemas.openxmlformats.org/officeDocument/2006/relationships/footer"/>
  <Relationship Id="rId8" Target="header8.xml" Type="http://schemas.openxmlformats.org/officeDocument/2006/relationships/header"/>
  <Relationship Id="rId16" Target="webSettings.xml" Type="http://schemas.openxmlformats.org/officeDocument/2006/relationships/webSettings"/>
  <Relationship Id="rId2" Target="footer2.xml" Type="http://schemas.openxmlformats.org/officeDocument/2006/relationships/footer"/>
  <Relationship Id="rId9" Target="footer9.xml" Type="http://schemas.openxmlformats.org/officeDocument/2006/relationships/footer"/>
  <Relationship Id="rId15" Target="stylesWithEffects.xml" Type="http://schemas.microsoft.com/office/2007/relationships/stylesWithEffects"/>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2026-07-24T09:20:29Z</dcterms:created>
  <dcterms:modified xsi:type="dcterms:W3CDTF">2026-08-04T10:43:23Z</dcterms:modified>
</cp:coreProperties>
</file>