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widowControl w:val="1"/>
        <w:spacing w:after="0" w:line="240" w:lineRule="auto"/>
        <w:ind/>
        <w:jc w:val="center"/>
        <w:rPr>
          <w:sz w:val="28"/>
        </w:rPr>
      </w:pPr>
      <w:bookmarkStart w:id="1" w:name="_GoBack"/>
      <w:bookmarkEnd w:id="1"/>
      <w:r>
        <w:rPr>
          <w:sz w:val="28"/>
        </w:rPr>
        <w:t>АДМИНИСТРАЦИЯ ГОРОДА МАГНИТОГОРСКА</w:t>
      </w:r>
    </w:p>
    <w:p w14:paraId="05000000">
      <w:pPr>
        <w:widowControl w:val="0"/>
        <w:ind/>
        <w:jc w:val="center"/>
        <w:rPr>
          <w:sz w:val="28"/>
        </w:rPr>
      </w:pPr>
      <w:r>
        <w:rPr>
          <w:sz w:val="28"/>
        </w:rPr>
        <w:t>ЧЕЛЯБИНСКОЙ ОБЛАСТИ</w:t>
      </w:r>
    </w:p>
    <w:p w14:paraId="06000000">
      <w:pPr>
        <w:widowControl w:val="0"/>
        <w:ind/>
        <w:jc w:val="center"/>
        <w:rPr>
          <w:sz w:val="28"/>
        </w:rPr>
      </w:pPr>
      <w:r>
        <w:rPr>
          <w:sz w:val="28"/>
        </w:rPr>
        <w:t>ПОСТАНОВЛЕНИЕ</w:t>
      </w:r>
    </w:p>
    <w:p w14:paraId="07000000">
      <w:pPr>
        <w:rPr>
          <w:spacing w:val="-4"/>
          <w:sz w:val="28"/>
        </w:rPr>
      </w:pPr>
    </w:p>
    <w:p w14:paraId="08000000">
      <w:pPr>
        <w:widowControl w:val="0"/>
        <w:ind/>
        <w:jc w:val="center"/>
        <w:rPr>
          <w:spacing w:val="-4"/>
          <w:sz w:val="28"/>
        </w:rPr>
      </w:pPr>
      <w:r>
        <w:rPr>
          <w:spacing w:val="-4"/>
          <w:sz w:val="28"/>
        </w:rPr>
        <w:t>27.</w:t>
      </w:r>
      <w:r>
        <w:rPr>
          <w:spacing w:val="-4"/>
          <w:sz w:val="28"/>
        </w:rPr>
        <w:t>07</w:t>
      </w:r>
      <w:r>
        <w:rPr>
          <w:spacing w:val="-4"/>
          <w:sz w:val="28"/>
        </w:rPr>
        <w:t>.20</w:t>
      </w:r>
      <w:r>
        <w:rPr>
          <w:spacing w:val="-4"/>
          <w:sz w:val="28"/>
        </w:rPr>
        <w:t>26</w:t>
      </w:r>
      <w:r>
        <w:rPr>
          <w:spacing w:val="-4"/>
          <w:sz w:val="28"/>
        </w:rPr>
        <w:t xml:space="preserve">                                        </w:t>
      </w:r>
      <w:r>
        <w:rPr>
          <w:spacing w:val="-4"/>
          <w:sz w:val="28"/>
        </w:rPr>
        <w:t xml:space="preserve">                             № 540</w:t>
      </w:r>
      <w:r>
        <w:rPr>
          <w:spacing w:val="-4"/>
          <w:sz w:val="28"/>
        </w:rPr>
        <w:t>1</w:t>
      </w:r>
      <w:r>
        <w:rPr>
          <w:spacing w:val="-4"/>
          <w:sz w:val="28"/>
        </w:rPr>
        <w:t>-П</w:t>
      </w:r>
    </w:p>
    <w:p w14:paraId="09000000">
      <w:pPr>
        <w:widowControl w:val="1"/>
        <w:spacing w:after="0" w:line="240" w:lineRule="auto"/>
        <w:ind w:right="3688"/>
        <w:jc w:val="left"/>
        <w:rPr>
          <w:rFonts w:ascii="PT Astra Serif" w:hAnsi="PT Astra Serif"/>
          <w:sz w:val="28"/>
        </w:rPr>
      </w:pPr>
      <w:r>
        <w:rPr>
          <w:rFonts w:ascii="PT Astra Serif" w:hAnsi="PT Astra Serif"/>
          <w:color w:val="000000"/>
          <w:sz w:val="28"/>
          <w:u w:val="none"/>
        </w:rPr>
        <w:t xml:space="preserve">О внесении изменения в постановление </w:t>
      </w:r>
      <w:r>
        <w:rPr>
          <w:rFonts w:ascii="PT Astra Serif" w:hAnsi="PT Astra Serif"/>
          <w:color w:val="000000"/>
          <w:sz w:val="28"/>
          <w:u w:val="none"/>
        </w:rPr>
        <w:t xml:space="preserve">администрации города Магнитогорска </w:t>
      </w:r>
      <w:r>
        <w:rPr>
          <w:rFonts w:ascii="PT Astra Serif" w:hAnsi="PT Astra Serif"/>
          <w:color w:val="000000"/>
          <w:sz w:val="28"/>
          <w:u w:val="none"/>
        </w:rPr>
        <w:br/>
      </w:r>
      <w:r>
        <w:rPr>
          <w:rFonts w:ascii="PT Astra Serif" w:hAnsi="PT Astra Serif"/>
          <w:color w:val="000000"/>
          <w:sz w:val="28"/>
          <w:u w:val="none"/>
        </w:rPr>
        <w:t>от 26</w:t>
      </w:r>
      <w:r>
        <w:rPr>
          <w:rFonts w:ascii="PT Astra Serif" w:hAnsi="PT Astra Serif"/>
          <w:color w:val="000000"/>
          <w:sz w:val="28"/>
          <w:u w:val="none"/>
        </w:rPr>
        <w:t>.10.2022</w:t>
      </w:r>
      <w:r>
        <w:rPr>
          <w:rFonts w:ascii="PT Astra Serif" w:hAnsi="PT Astra Serif"/>
          <w:color w:val="000000"/>
          <w:sz w:val="28"/>
          <w:u w:val="none"/>
        </w:rPr>
        <w:t xml:space="preserve"> </w:t>
      </w:r>
      <w:r>
        <w:rPr>
          <w:rFonts w:ascii="PT Astra Serif" w:hAnsi="PT Astra Serif"/>
          <w:color w:val="000000"/>
          <w:sz w:val="28"/>
          <w:u w:val="none"/>
        </w:rPr>
        <w:t>№ 11356</w:t>
      </w:r>
      <w:r>
        <w:rPr>
          <w:rFonts w:ascii="PT Astra Serif" w:hAnsi="PT Astra Serif"/>
          <w:color w:val="000000"/>
          <w:sz w:val="28"/>
          <w:u w:val="none"/>
        </w:rPr>
        <w:t>-П (в редакции</w:t>
      </w:r>
      <w:r>
        <w:rPr>
          <w:rFonts w:ascii="PT Astra Serif" w:hAnsi="PT Astra Serif"/>
          <w:color w:val="000000"/>
          <w:sz w:val="28"/>
          <w:u w:val="none"/>
        </w:rPr>
        <w:t xml:space="preserve"> </w:t>
      </w:r>
      <w:r>
        <w:rPr>
          <w:rFonts w:ascii="PT Astra Serif" w:hAnsi="PT Astra Serif"/>
          <w:color w:val="000000"/>
          <w:sz w:val="28"/>
          <w:u w:val="none"/>
        </w:rPr>
        <w:br/>
      </w:r>
      <w:r>
        <w:rPr>
          <w:rFonts w:ascii="PT Astra Serif" w:hAnsi="PT Astra Serif"/>
          <w:color w:val="000000"/>
          <w:sz w:val="28"/>
          <w:u w:val="none"/>
        </w:rPr>
        <w:t>от 05.05.202</w:t>
      </w:r>
      <w:r>
        <w:rPr>
          <w:rFonts w:ascii="PT Astra Serif" w:hAnsi="PT Astra Serif"/>
          <w:strike w:val="0"/>
          <w:color w:val="000000"/>
          <w:sz w:val="28"/>
          <w:u w:val="none"/>
        </w:rPr>
        <w:t>6</w:t>
      </w:r>
      <w:r>
        <w:rPr>
          <w:rFonts w:ascii="PT Astra Serif" w:hAnsi="PT Astra Serif"/>
          <w:sz w:val="28"/>
        </w:rPr>
        <w:t xml:space="preserve"> </w:t>
      </w:r>
      <w:r>
        <w:rPr>
          <w:rFonts w:ascii="PT Astra Serif" w:hAnsi="PT Astra Serif"/>
          <w:strike w:val="0"/>
          <w:color w:val="000000"/>
          <w:sz w:val="28"/>
          <w:u w:val="none"/>
        </w:rPr>
        <w:t>№ 3131</w:t>
      </w:r>
      <w:r>
        <w:rPr>
          <w:rFonts w:ascii="PT Astra Serif" w:hAnsi="PT Astra Serif"/>
          <w:strike w:val="0"/>
          <w:color w:val="000000"/>
          <w:sz w:val="28"/>
          <w:u w:val="none"/>
        </w:rPr>
        <w:t>-П)</w:t>
      </w:r>
    </w:p>
    <w:p w14:paraId="0A000000">
      <w:pPr>
        <w:widowControl w:val="0"/>
        <w:spacing w:after="0" w:line="240" w:lineRule="auto"/>
        <w:ind/>
        <w:rPr>
          <w:rFonts w:ascii="PT Astra Serif" w:hAnsi="PT Astra Serif"/>
          <w:color w:val="000000"/>
          <w:sz w:val="28"/>
          <w:u w:val="none"/>
        </w:rPr>
      </w:pPr>
    </w:p>
    <w:p w14:paraId="0B000000">
      <w:pPr>
        <w:widowControl w:val="0"/>
        <w:spacing w:after="0" w:line="240" w:lineRule="auto"/>
        <w:ind w:firstLine="709" w:left="0"/>
        <w:jc w:val="both"/>
        <w:rPr>
          <w:rFonts w:ascii="PT Astra Serif" w:hAnsi="PT Astra Serif"/>
          <w:color w:val="000000"/>
          <w:sz w:val="28"/>
          <w:u w:val="none"/>
        </w:rPr>
      </w:pPr>
      <w:r>
        <w:rPr>
          <w:rFonts w:ascii="PT Astra Serif" w:hAnsi="PT Astra Serif"/>
          <w:color w:val="000000"/>
          <w:sz w:val="28"/>
          <w:u w:val="none"/>
        </w:rPr>
        <w:t>В соответствии с федеральными законами от 06.10.2003 № 131-ФЗ</w:t>
      </w:r>
      <w:r>
        <w:rPr>
          <w:rFonts w:ascii="PT Astra Serif" w:hAnsi="PT Astra Serif"/>
          <w:color w:val="000000"/>
          <w:sz w:val="28"/>
          <w:u w:val="none"/>
        </w:rPr>
        <w:t xml:space="preserve"> </w:t>
      </w:r>
      <w:r>
        <w:rPr>
          <w:rFonts w:ascii="PT Astra Serif" w:hAnsi="PT Astra Serif"/>
          <w:color w:val="000000"/>
          <w:sz w:val="28"/>
          <w:u w:val="none"/>
        </w:rPr>
        <w:br/>
      </w:r>
      <w:r>
        <w:rPr>
          <w:rFonts w:ascii="PT Astra Serif" w:hAnsi="PT Astra Serif"/>
          <w:color w:val="000000"/>
          <w:sz w:val="28"/>
          <w:u w:val="none"/>
        </w:rPr>
        <w:t>«</w:t>
      </w:r>
      <w:r>
        <w:rPr>
          <w:rStyle w:val="Style_3_ch"/>
          <w:rFonts w:ascii="PT Astra Serif" w:hAnsi="PT Astra Serif"/>
          <w:color w:val="000000"/>
          <w:sz w:val="28"/>
          <w:u w:val="none"/>
        </w:rPr>
        <w:fldChar w:fldCharType="begin"/>
      </w:r>
      <w:r>
        <w:rPr>
          <w:rStyle w:val="Style_3_ch"/>
          <w:rFonts w:ascii="PT Astra Serif" w:hAnsi="PT Astra Serif"/>
          <w:color w:val="000000"/>
          <w:sz w:val="28"/>
          <w:u w:val="none"/>
        </w:rPr>
        <w:instrText>HYPERLINK "consultantplus://offline/ref=61D283C552FE09AAD29091D95813BADDA5E0A5B5EEA6CAD0C000CD784Fw2s0H"</w:instrText>
      </w:r>
      <w:r>
        <w:rPr>
          <w:rStyle w:val="Style_3_ch"/>
          <w:rFonts w:ascii="PT Astra Serif" w:hAnsi="PT Astra Serif"/>
          <w:color w:val="000000"/>
          <w:sz w:val="28"/>
          <w:u w:val="none"/>
        </w:rPr>
        <w:fldChar w:fldCharType="separate"/>
      </w:r>
      <w:r>
        <w:rPr>
          <w:rStyle w:val="Style_3_ch"/>
          <w:rFonts w:ascii="PT Astra Serif" w:hAnsi="PT Astra Serif"/>
          <w:color w:val="000000"/>
          <w:sz w:val="28"/>
          <w:u w:val="none"/>
        </w:rPr>
        <w:t>Об общих принципах</w:t>
      </w:r>
      <w:r>
        <w:rPr>
          <w:rStyle w:val="Style_3_ch"/>
          <w:rFonts w:ascii="PT Astra Serif" w:hAnsi="PT Astra Serif"/>
          <w:color w:val="000000"/>
          <w:sz w:val="28"/>
          <w:u w:val="none"/>
        </w:rPr>
        <w:fldChar w:fldCharType="end"/>
      </w:r>
      <w:r>
        <w:rPr>
          <w:rFonts w:ascii="PT Astra Serif" w:hAnsi="PT Astra Serif"/>
          <w:color w:val="000000"/>
          <w:sz w:val="28"/>
          <w:u w:val="none"/>
        </w:rPr>
        <w:t xml:space="preserve"> организации местного самоуправления в Российской Федерации», от 27.07.2010 № 210-ФЗ «</w:t>
      </w:r>
      <w:r>
        <w:rPr>
          <w:rStyle w:val="Style_3_ch"/>
          <w:rFonts w:ascii="PT Astra Serif" w:hAnsi="PT Astra Serif"/>
          <w:color w:val="000000"/>
          <w:sz w:val="28"/>
          <w:u w:val="none"/>
        </w:rPr>
        <w:fldChar w:fldCharType="begin"/>
      </w:r>
      <w:r>
        <w:rPr>
          <w:rStyle w:val="Style_3_ch"/>
          <w:rFonts w:ascii="PT Astra Serif" w:hAnsi="PT Astra Serif"/>
          <w:color w:val="000000"/>
          <w:sz w:val="28"/>
          <w:u w:val="none"/>
        </w:rPr>
        <w:instrText>HYPERLINK "consultantplus://offline/ref=61D283C552FE09AAD29091D95813BADDA5E8A5B8EDAACAD0C000CD784Fw2s0H"</w:instrText>
      </w:r>
      <w:r>
        <w:rPr>
          <w:rStyle w:val="Style_3_ch"/>
          <w:rFonts w:ascii="PT Astra Serif" w:hAnsi="PT Astra Serif"/>
          <w:color w:val="000000"/>
          <w:sz w:val="28"/>
          <w:u w:val="none"/>
        </w:rPr>
        <w:fldChar w:fldCharType="separate"/>
      </w:r>
      <w:r>
        <w:rPr>
          <w:rStyle w:val="Style_3_ch"/>
          <w:rFonts w:ascii="PT Astra Serif" w:hAnsi="PT Astra Serif"/>
          <w:color w:val="000000"/>
          <w:sz w:val="28"/>
          <w:u w:val="none"/>
        </w:rPr>
        <w:t>Об организации</w:t>
      </w:r>
      <w:r>
        <w:rPr>
          <w:rStyle w:val="Style_3_ch"/>
          <w:rFonts w:ascii="PT Astra Serif" w:hAnsi="PT Astra Serif"/>
          <w:color w:val="000000"/>
          <w:sz w:val="28"/>
          <w:u w:val="none"/>
        </w:rPr>
        <w:fldChar w:fldCharType="end"/>
      </w:r>
      <w:r>
        <w:rPr>
          <w:rFonts w:ascii="PT Astra Serif" w:hAnsi="PT Astra Serif"/>
          <w:color w:val="000000"/>
          <w:sz w:val="28"/>
          <w:u w:val="none"/>
        </w:rPr>
        <w:t xml:space="preserve"> предоставления гос</w:t>
      </w:r>
      <w:r>
        <w:rPr>
          <w:rFonts w:ascii="PT Astra Serif" w:hAnsi="PT Astra Serif"/>
          <w:color w:val="000000"/>
          <w:sz w:val="28"/>
          <w:u w:val="none"/>
        </w:rPr>
        <w:t xml:space="preserve">ударственных и муниципальных услуг», на основании </w:t>
      </w:r>
      <w:r>
        <w:rPr>
          <w:rFonts w:ascii="PT Astra Serif" w:hAnsi="PT Astra Serif"/>
          <w:color w:val="000000"/>
          <w:sz w:val="28"/>
          <w:u w:val="none"/>
        </w:rPr>
        <w:t xml:space="preserve">протокола </w:t>
      </w:r>
      <w:r>
        <w:rPr>
          <w:rFonts w:ascii="PT Astra Serif" w:hAnsi="PT Astra Serif"/>
          <w:color w:val="000000"/>
          <w:sz w:val="28"/>
          <w:u w:val="none"/>
        </w:rPr>
        <w:br/>
      </w:r>
      <w:r>
        <w:rPr>
          <w:rFonts w:ascii="PT Astra Serif" w:hAnsi="PT Astra Serif"/>
          <w:color w:val="000000"/>
          <w:sz w:val="28"/>
          <w:u w:val="none"/>
        </w:rPr>
        <w:t xml:space="preserve">от 16.02.2026 заседания оперативного штаба по реализации государственной программы «Национальная система пространственных данных» </w:t>
      </w:r>
      <w:r>
        <w:rPr>
          <w:rFonts w:ascii="PT Astra Serif" w:hAnsi="PT Astra Serif"/>
          <w:color w:val="000000"/>
          <w:sz w:val="28"/>
          <w:u w:val="none"/>
        </w:rPr>
        <w:br/>
      </w:r>
      <w:r>
        <w:rPr>
          <w:rFonts w:ascii="PT Astra Serif" w:hAnsi="PT Astra Serif"/>
          <w:color w:val="000000"/>
          <w:sz w:val="28"/>
          <w:u w:val="none"/>
        </w:rPr>
        <w:t xml:space="preserve">в Челябинской области под председательством заместителя Губернатора Челябинской области Козлова А.С., плана мероприятий («дорожная карта») по обеспечению использования федеральной государственной географической информационной системы «Единая цифровая платформа «Национальная система пространственных данных» (ФГИСЕЦП НСПД) </w:t>
      </w:r>
      <w:r>
        <w:rPr>
          <w:rFonts w:ascii="PT Astra Serif" w:hAnsi="PT Astra Serif"/>
          <w:color w:val="000000"/>
          <w:sz w:val="28"/>
          <w:u w:val="none"/>
        </w:rPr>
        <w:br/>
      </w:r>
      <w:r>
        <w:rPr>
          <w:rFonts w:ascii="PT Astra Serif" w:hAnsi="PT Astra Serif"/>
          <w:color w:val="000000"/>
          <w:sz w:val="28"/>
          <w:u w:val="none"/>
        </w:rPr>
        <w:t xml:space="preserve">в целях предоставления государственных и муниципальных услуг </w:t>
      </w:r>
      <w:r>
        <w:rPr>
          <w:rFonts w:ascii="PT Astra Serif" w:hAnsi="PT Astra Serif"/>
          <w:color w:val="000000"/>
          <w:sz w:val="28"/>
          <w:u w:val="none"/>
        </w:rPr>
        <w:br/>
      </w:r>
      <w:r>
        <w:rPr>
          <w:rFonts w:ascii="PT Astra Serif" w:hAnsi="PT Astra Serif"/>
          <w:color w:val="000000"/>
          <w:sz w:val="28"/>
          <w:u w:val="none"/>
        </w:rPr>
        <w:t xml:space="preserve">на территории Челябинской области, утверждённого </w:t>
      </w:r>
      <w:r>
        <w:rPr>
          <w:rFonts w:ascii="PT Astra Serif" w:hAnsi="PT Astra Serif"/>
          <w:color w:val="000000"/>
          <w:sz w:val="28"/>
          <w:u w:val="none"/>
        </w:rPr>
        <w:t>заместителем Губернатора Челябинской области Козловым А.С.</w:t>
      </w:r>
      <w:r>
        <w:rPr>
          <w:rFonts w:ascii="PT Astra Serif" w:hAnsi="PT Astra Serif"/>
          <w:color w:val="000000"/>
          <w:sz w:val="28"/>
          <w:u w:val="none"/>
        </w:rPr>
        <w:t>, руководствуяс</w:t>
      </w:r>
      <w:r>
        <w:rPr>
          <w:rFonts w:ascii="PT Astra Serif" w:hAnsi="PT Astra Serif"/>
          <w:color w:val="000000"/>
          <w:sz w:val="28"/>
          <w:u w:val="none"/>
        </w:rPr>
        <w:t xml:space="preserve">ь </w:t>
      </w:r>
      <w:r>
        <w:rPr>
          <w:rStyle w:val="Style_3_ch"/>
          <w:rFonts w:ascii="PT Astra Serif" w:hAnsi="PT Astra Serif"/>
          <w:color w:val="000000"/>
          <w:sz w:val="28"/>
          <w:u w:val="none"/>
        </w:rPr>
        <w:fldChar w:fldCharType="begin"/>
      </w:r>
      <w:r>
        <w:rPr>
          <w:rStyle w:val="Style_3_ch"/>
          <w:rFonts w:ascii="PT Astra Serif" w:hAnsi="PT Astra Serif"/>
          <w:color w:val="000000"/>
          <w:sz w:val="28"/>
          <w:u w:val="none"/>
        </w:rPr>
        <w:instrText>HYPERLINK "consultantplus://offline/ref=61D283C552FE09AAD2908FD44E7FE5D6AEE3FAB0EFA1C8849951CB2F10702B16CBw8s7H"</w:instrText>
      </w:r>
      <w:r>
        <w:rPr>
          <w:rStyle w:val="Style_3_ch"/>
          <w:rFonts w:ascii="PT Astra Serif" w:hAnsi="PT Astra Serif"/>
          <w:color w:val="000000"/>
          <w:sz w:val="28"/>
          <w:u w:val="none"/>
        </w:rPr>
        <w:fldChar w:fldCharType="separate"/>
      </w:r>
      <w:r>
        <w:rPr>
          <w:rStyle w:val="Style_3_ch"/>
          <w:rFonts w:ascii="PT Astra Serif" w:hAnsi="PT Astra Serif"/>
          <w:color w:val="000000"/>
          <w:sz w:val="28"/>
          <w:u w:val="none"/>
        </w:rPr>
        <w:t>Уставом</w:t>
      </w:r>
      <w:r>
        <w:rPr>
          <w:rStyle w:val="Style_3_ch"/>
          <w:rFonts w:ascii="PT Astra Serif" w:hAnsi="PT Astra Serif"/>
          <w:color w:val="000000"/>
          <w:sz w:val="28"/>
          <w:u w:val="none"/>
        </w:rPr>
        <w:fldChar w:fldCharType="end"/>
      </w:r>
      <w:r>
        <w:rPr>
          <w:rFonts w:ascii="PT Astra Serif" w:hAnsi="PT Astra Serif"/>
          <w:color w:val="000000"/>
          <w:sz w:val="28"/>
          <w:u w:val="none"/>
        </w:rPr>
        <w:t xml:space="preserve"> города М</w:t>
      </w:r>
      <w:r>
        <w:rPr>
          <w:rFonts w:ascii="PT Astra Serif" w:hAnsi="PT Astra Serif"/>
          <w:color w:val="000000"/>
          <w:sz w:val="28"/>
          <w:u w:val="none"/>
        </w:rPr>
        <w:t>агнитогорска,</w:t>
      </w:r>
    </w:p>
    <w:p w14:paraId="0C000000">
      <w:pPr>
        <w:widowControl w:val="0"/>
        <w:spacing w:after="0" w:line="240" w:lineRule="auto"/>
        <w:ind w:firstLine="0"/>
        <w:jc w:val="both"/>
        <w:rPr>
          <w:rFonts w:ascii="PT Astra Serif" w:hAnsi="PT Astra Serif"/>
          <w:color w:val="000000"/>
          <w:sz w:val="28"/>
          <w:u w:val="none"/>
        </w:rPr>
      </w:pPr>
    </w:p>
    <w:p w14:paraId="0D000000">
      <w:pPr>
        <w:widowControl w:val="0"/>
        <w:spacing w:after="0" w:line="240" w:lineRule="auto"/>
        <w:ind w:firstLine="0"/>
        <w:jc w:val="both"/>
        <w:rPr>
          <w:rFonts w:ascii="PT Astra Serif" w:hAnsi="PT Astra Serif"/>
          <w:color w:val="000000"/>
          <w:sz w:val="28"/>
          <w:u w:val="none"/>
        </w:rPr>
      </w:pPr>
      <w:r>
        <w:rPr>
          <w:rFonts w:ascii="PT Astra Serif" w:hAnsi="PT Astra Serif"/>
          <w:color w:val="000000"/>
          <w:sz w:val="28"/>
          <w:u w:val="none"/>
        </w:rPr>
        <w:t>ПОСТАНОВЛЯЮ:</w:t>
      </w:r>
    </w:p>
    <w:p w14:paraId="0E000000">
      <w:pPr>
        <w:widowControl w:val="0"/>
        <w:numPr>
          <w:ilvl w:val="0"/>
          <w:numId w:val="1"/>
        </w:numPr>
        <w:spacing w:after="0" w:line="240" w:lineRule="auto"/>
        <w:ind w:firstLine="709" w:left="0"/>
        <w:contextualSpacing w:val="1"/>
        <w:jc w:val="both"/>
        <w:rPr>
          <w:rFonts w:ascii="PT Astra Serif" w:hAnsi="PT Astra Serif"/>
          <w:color w:val="000000"/>
          <w:sz w:val="28"/>
          <w:u w:val="none"/>
        </w:rPr>
      </w:pPr>
      <w:r>
        <w:rPr>
          <w:rFonts w:ascii="PT Astra Serif" w:hAnsi="PT Astra Serif"/>
          <w:color w:val="000000"/>
          <w:sz w:val="28"/>
          <w:u w:val="none"/>
        </w:rPr>
        <w:t xml:space="preserve">Внести в постановление администрации города Магнитогорска </w:t>
      </w:r>
      <w:r>
        <w:rPr>
          <w:rFonts w:ascii="PT Astra Serif" w:hAnsi="PT Astra Serif"/>
          <w:color w:val="000000"/>
          <w:sz w:val="28"/>
          <w:u w:val="none"/>
        </w:rPr>
        <w:br/>
      </w:r>
      <w:r>
        <w:rPr>
          <w:rFonts w:ascii="PT Astra Serif" w:hAnsi="PT Astra Serif"/>
          <w:color w:val="000000"/>
          <w:sz w:val="28"/>
          <w:u w:val="none"/>
        </w:rPr>
        <w:t xml:space="preserve">от 26.10.2022 </w:t>
      </w:r>
      <w:r>
        <w:rPr>
          <w:rFonts w:ascii="PT Astra Serif" w:hAnsi="PT Astra Serif"/>
          <w:color w:val="000000"/>
          <w:sz w:val="28"/>
          <w:u w:val="none"/>
        </w:rPr>
        <w:t>№ 11356</w:t>
      </w:r>
      <w:r>
        <w:rPr>
          <w:rFonts w:ascii="PT Astra Serif" w:hAnsi="PT Astra Serif"/>
          <w:color w:val="000000"/>
          <w:sz w:val="28"/>
          <w:u w:val="none"/>
        </w:rPr>
        <w:t>-П</w:t>
      </w:r>
      <w:r>
        <w:rPr>
          <w:rFonts w:ascii="PT Astra Serif" w:hAnsi="PT Astra Serif"/>
          <w:color w:val="000000"/>
          <w:sz w:val="28"/>
          <w:u w:val="none"/>
        </w:rPr>
        <w:t xml:space="preserve"> «Об утверждении Административного регламента предоставления администрацией города Магнитогорска муниципальной услуги «Отнесение земель или земельных участков в составе таких земель </w:t>
      </w:r>
      <w:r>
        <w:rPr>
          <w:rFonts w:ascii="PT Astra Serif" w:hAnsi="PT Astra Serif"/>
          <w:color w:val="000000"/>
          <w:sz w:val="28"/>
          <w:u w:val="none"/>
        </w:rPr>
        <w:br/>
      </w:r>
      <w:r>
        <w:rPr>
          <w:rFonts w:ascii="PT Astra Serif" w:hAnsi="PT Astra Serif"/>
          <w:color w:val="000000"/>
          <w:sz w:val="28"/>
          <w:u w:val="none"/>
        </w:rPr>
        <w:t>к определённой категории земель или перевод земель или земельных участков в составе таких земель из одной категории в другую</w:t>
      </w:r>
      <w:r>
        <w:rPr>
          <w:rFonts w:ascii="PT Astra Serif" w:hAnsi="PT Astra Serif"/>
          <w:color w:val="000000"/>
          <w:sz w:val="28"/>
          <w:u w:val="none"/>
        </w:rPr>
        <w:t xml:space="preserve">» (в редакции </w:t>
      </w:r>
      <w:r>
        <w:rPr>
          <w:rFonts w:ascii="PT Astra Serif" w:hAnsi="PT Astra Serif"/>
          <w:color w:val="000000"/>
          <w:sz w:val="28"/>
          <w:u w:val="none"/>
        </w:rPr>
        <w:br/>
      </w:r>
      <w:r>
        <w:rPr>
          <w:rFonts w:ascii="PT Astra Serif" w:hAnsi="PT Astra Serif"/>
          <w:color w:val="000000"/>
          <w:sz w:val="28"/>
          <w:u w:val="none"/>
        </w:rPr>
        <w:t>от 05.05.2026 № 3131-П) (далее - постановление)</w:t>
      </w:r>
      <w:r>
        <w:rPr>
          <w:rFonts w:ascii="PT Astra Serif" w:hAnsi="PT Astra Serif"/>
          <w:color w:val="000000"/>
          <w:sz w:val="28"/>
          <w:u w:val="none"/>
        </w:rPr>
        <w:t xml:space="preserve"> изменение, приложение </w:t>
      </w:r>
      <w:r>
        <w:rPr>
          <w:rFonts w:ascii="PT Astra Serif" w:hAnsi="PT Astra Serif"/>
          <w:color w:val="000000"/>
          <w:sz w:val="28"/>
          <w:u w:val="none"/>
        </w:rPr>
        <w:br/>
      </w:r>
      <w:r>
        <w:rPr>
          <w:rFonts w:ascii="PT Astra Serif" w:hAnsi="PT Astra Serif"/>
          <w:color w:val="000000"/>
          <w:sz w:val="28"/>
          <w:u w:val="none"/>
        </w:rPr>
        <w:t>к постановлению дополнить пунктом 2.31 следующего содержания:</w:t>
      </w:r>
    </w:p>
    <w:p w14:paraId="0F000000">
      <w:pPr>
        <w:widowControl w:val="0"/>
        <w:spacing w:after="0" w:line="240" w:lineRule="auto"/>
        <w:ind w:firstLine="709" w:left="0"/>
        <w:contextualSpacing w:val="1"/>
        <w:jc w:val="both"/>
        <w:rPr>
          <w:rFonts w:ascii="PT Astra Serif" w:hAnsi="PT Astra Serif"/>
          <w:color w:val="000000"/>
          <w:sz w:val="28"/>
          <w:u w:val="none"/>
        </w:rPr>
      </w:pPr>
      <w:r>
        <w:rPr>
          <w:rFonts w:ascii="PT Astra Serif" w:hAnsi="PT Astra Serif"/>
          <w:color w:val="000000"/>
          <w:sz w:val="28"/>
          <w:u w:val="none"/>
        </w:rPr>
        <w:t xml:space="preserve">«2.31. 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w:t>
      </w:r>
      <w:r>
        <w:rPr>
          <w:rFonts w:ascii="PT Astra Serif" w:hAnsi="PT Astra Serif"/>
          <w:color w:val="000000"/>
          <w:sz w:val="28"/>
          <w:u w:val="none"/>
        </w:rPr>
        <w:br/>
      </w:r>
      <w:r>
        <w:rPr>
          <w:rFonts w:ascii="PT Astra Serif" w:hAnsi="PT Astra Serif"/>
          <w:color w:val="000000"/>
          <w:sz w:val="28"/>
          <w:u w:val="none"/>
        </w:rPr>
        <w:t>а также электронные сервисы указанной информационной системы.».</w:t>
      </w:r>
    </w:p>
    <w:p w14:paraId="10000000">
      <w:pPr>
        <w:widowControl w:val="0"/>
        <w:spacing w:after="0" w:line="240" w:lineRule="auto"/>
        <w:ind w:firstLine="709" w:left="0"/>
        <w:jc w:val="both"/>
        <w:rPr>
          <w:rFonts w:ascii="PT Astra Serif" w:hAnsi="PT Astra Serif"/>
          <w:sz w:val="28"/>
        </w:rPr>
      </w:pPr>
      <w:r>
        <w:rPr>
          <w:rFonts w:ascii="PT Astra Serif" w:hAnsi="PT Astra Serif"/>
          <w:sz w:val="28"/>
        </w:rPr>
        <w:t>2. Настоящее постановление вступает в силу после его официального опубликования.</w:t>
      </w:r>
    </w:p>
    <w:p w14:paraId="11000000">
      <w:pPr>
        <w:widowControl w:val="0"/>
        <w:spacing w:after="0" w:line="240" w:lineRule="auto"/>
        <w:ind w:firstLine="709" w:left="0"/>
        <w:jc w:val="both"/>
        <w:rPr>
          <w:rFonts w:ascii="PT Astra Serif" w:hAnsi="PT Astra Serif"/>
          <w:sz w:val="28"/>
        </w:rPr>
      </w:pPr>
      <w:r>
        <w:rPr>
          <w:rFonts w:ascii="PT Astra Serif" w:hAnsi="PT Astra Serif"/>
          <w:sz w:val="28"/>
        </w:rPr>
        <w:t>3. Службе внешних связей и молодёжной политики администрации города Магнитогорска (Числова Г.Д.) опубликовать настоящее постановление в средствах массовой информации.</w:t>
      </w:r>
    </w:p>
    <w:p w14:paraId="12000000">
      <w:pPr>
        <w:widowControl w:val="0"/>
        <w:spacing w:after="0" w:line="240" w:lineRule="auto"/>
        <w:ind w:firstLine="709" w:left="0"/>
        <w:jc w:val="both"/>
        <w:rPr>
          <w:rFonts w:ascii="PT Astra Serif" w:hAnsi="PT Astra Serif"/>
          <w:sz w:val="28"/>
        </w:rPr>
      </w:pPr>
      <w:r>
        <w:rPr>
          <w:rFonts w:ascii="PT Astra Serif" w:hAnsi="PT Astra Serif"/>
          <w:sz w:val="28"/>
        </w:rPr>
        <w:t>4. Контроль исполнения настоящего постановления возложить на заместителя Главы города Магнитогорска Хабибуллину Д.Х.</w:t>
      </w:r>
    </w:p>
    <w:p w14:paraId="13000000">
      <w:pPr>
        <w:widowControl w:val="0"/>
        <w:spacing w:after="0" w:line="240" w:lineRule="auto"/>
        <w:ind/>
        <w:jc w:val="both"/>
        <w:rPr>
          <w:rFonts w:ascii="PT Astra Serif" w:hAnsi="PT Astra Serif"/>
          <w:sz w:val="28"/>
        </w:rPr>
      </w:pPr>
    </w:p>
    <w:p w14:paraId="14000000">
      <w:pPr>
        <w:widowControl w:val="0"/>
        <w:spacing w:after="0" w:line="240" w:lineRule="auto"/>
        <w:ind/>
        <w:jc w:val="both"/>
        <w:rPr>
          <w:rFonts w:ascii="PT Astra Serif" w:hAnsi="PT Astra Serif"/>
          <w:sz w:val="28"/>
        </w:rPr>
      </w:pPr>
    </w:p>
    <w:p w14:paraId="15000000">
      <w:pPr>
        <w:widowControl w:val="0"/>
        <w:spacing w:after="0" w:line="240" w:lineRule="auto"/>
        <w:ind/>
        <w:jc w:val="both"/>
        <w:rPr>
          <w:rFonts w:ascii="PT Astra Serif" w:hAnsi="PT Astra Serif"/>
          <w:sz w:val="28"/>
        </w:rPr>
      </w:pPr>
    </w:p>
    <w:p w14:paraId="16000000">
      <w:pPr>
        <w:widowControl w:val="0"/>
        <w:spacing w:after="0" w:line="240" w:lineRule="auto"/>
        <w:ind/>
        <w:jc w:val="both"/>
        <w:rPr>
          <w:rFonts w:ascii="PT Astra Serif" w:hAnsi="PT Astra Serif"/>
          <w:sz w:val="28"/>
        </w:rPr>
      </w:pPr>
      <w:r>
        <w:rPr>
          <w:rFonts w:ascii="PT Astra Serif" w:hAnsi="PT Astra Serif"/>
          <w:sz w:val="28"/>
        </w:rPr>
        <w:t>Глава города Магнитогорска                                                                С.Н. Бердников</w:t>
      </w:r>
    </w:p>
    <w:p w14:paraId="17000000">
      <w:pPr>
        <w:widowControl w:val="0"/>
        <w:spacing w:after="0" w:line="240" w:lineRule="auto"/>
        <w:ind/>
        <w:jc w:val="both"/>
        <w:rPr>
          <w:rFonts w:ascii="PT Astra Serif" w:hAnsi="PT Astra Serif"/>
          <w:sz w:val="28"/>
        </w:rPr>
      </w:pPr>
    </w:p>
    <w:p w14:paraId="18000000">
      <w:pPr>
        <w:widowControl w:val="0"/>
        <w:spacing w:after="0" w:line="240" w:lineRule="auto"/>
        <w:ind/>
        <w:jc w:val="both"/>
        <w:rPr>
          <w:rFonts w:ascii="PT Astra Serif" w:hAnsi="PT Astra Serif"/>
          <w:sz w:val="28"/>
        </w:rPr>
      </w:pPr>
    </w:p>
    <w:p w14:paraId="19000000">
      <w:pPr>
        <w:widowControl w:val="0"/>
        <w:spacing w:after="0" w:line="240" w:lineRule="auto"/>
        <w:ind/>
        <w:jc w:val="both"/>
        <w:rPr>
          <w:rFonts w:ascii="PT Astra Serif" w:hAnsi="PT Astra Serif"/>
          <w:sz w:val="28"/>
        </w:rPr>
      </w:pPr>
    </w:p>
    <w:p w14:paraId="1A000000">
      <w:pPr>
        <w:widowControl w:val="0"/>
        <w:spacing w:after="0" w:line="240" w:lineRule="auto"/>
        <w:ind/>
        <w:jc w:val="both"/>
        <w:rPr>
          <w:rFonts w:ascii="PT Astra Serif" w:hAnsi="PT Astra Serif"/>
          <w:sz w:val="28"/>
        </w:rPr>
      </w:pPr>
    </w:p>
    <w:p w14:paraId="1B000000">
      <w:pPr>
        <w:widowControl w:val="0"/>
        <w:spacing w:after="0" w:line="240" w:lineRule="auto"/>
        <w:ind/>
        <w:jc w:val="both"/>
        <w:rPr>
          <w:rFonts w:ascii="PT Astra Serif" w:hAnsi="PT Astra Serif"/>
          <w:sz w:val="28"/>
        </w:rPr>
      </w:pPr>
    </w:p>
    <w:p w14:paraId="1C000000">
      <w:pPr>
        <w:widowControl w:val="0"/>
        <w:spacing w:after="0" w:line="240" w:lineRule="auto"/>
        <w:ind/>
        <w:jc w:val="both"/>
        <w:rPr>
          <w:rFonts w:ascii="PT Astra Serif" w:hAnsi="PT Astra Serif"/>
          <w:sz w:val="28"/>
        </w:rPr>
      </w:pPr>
    </w:p>
    <w:p w14:paraId="1D000000">
      <w:pPr>
        <w:widowControl w:val="0"/>
        <w:spacing w:after="0" w:line="240" w:lineRule="auto"/>
        <w:ind/>
        <w:jc w:val="both"/>
        <w:rPr>
          <w:rFonts w:ascii="PT Astra Serif" w:hAnsi="PT Astra Serif"/>
          <w:sz w:val="28"/>
        </w:rPr>
      </w:pPr>
    </w:p>
    <w:p w14:paraId="1E000000">
      <w:pPr>
        <w:widowControl w:val="0"/>
        <w:spacing w:after="0" w:line="240" w:lineRule="auto"/>
        <w:ind/>
        <w:jc w:val="both"/>
        <w:rPr>
          <w:rFonts w:ascii="PT Astra Serif" w:hAnsi="PT Astra Serif"/>
          <w:sz w:val="28"/>
        </w:rPr>
      </w:pPr>
    </w:p>
    <w:p w14:paraId="1F000000">
      <w:pPr>
        <w:widowControl w:val="0"/>
        <w:spacing w:after="0" w:line="240" w:lineRule="auto"/>
        <w:ind/>
        <w:jc w:val="both"/>
        <w:rPr>
          <w:rFonts w:ascii="PT Astra Serif" w:hAnsi="PT Astra Serif"/>
          <w:sz w:val="28"/>
        </w:rPr>
      </w:pPr>
    </w:p>
    <w:p w14:paraId="20000000">
      <w:pPr>
        <w:widowControl w:val="0"/>
        <w:spacing w:after="0" w:line="240" w:lineRule="auto"/>
        <w:ind/>
        <w:jc w:val="both"/>
        <w:rPr>
          <w:rFonts w:ascii="PT Astra Serif" w:hAnsi="PT Astra Serif"/>
          <w:sz w:val="28"/>
        </w:rPr>
      </w:pPr>
    </w:p>
    <w:p w14:paraId="21000000">
      <w:pPr>
        <w:widowControl w:val="0"/>
        <w:spacing w:after="0" w:line="240" w:lineRule="auto"/>
        <w:ind/>
        <w:jc w:val="both"/>
        <w:rPr>
          <w:rFonts w:ascii="PT Astra Serif" w:hAnsi="PT Astra Serif"/>
          <w:sz w:val="28"/>
        </w:rPr>
      </w:pPr>
    </w:p>
    <w:p w14:paraId="22000000">
      <w:pPr>
        <w:widowControl w:val="0"/>
        <w:spacing w:after="0" w:line="240" w:lineRule="auto"/>
        <w:ind/>
        <w:jc w:val="both"/>
        <w:rPr>
          <w:rFonts w:ascii="PT Astra Serif" w:hAnsi="PT Astra Serif"/>
          <w:sz w:val="28"/>
        </w:rPr>
      </w:pPr>
    </w:p>
    <w:p w14:paraId="23000000">
      <w:pPr>
        <w:widowControl w:val="0"/>
        <w:spacing w:after="0" w:line="240" w:lineRule="auto"/>
        <w:ind/>
        <w:jc w:val="both"/>
        <w:rPr>
          <w:rFonts w:ascii="PT Astra Serif" w:hAnsi="PT Astra Serif"/>
          <w:sz w:val="28"/>
        </w:rPr>
      </w:pPr>
    </w:p>
    <w:p w14:paraId="24000000">
      <w:pPr>
        <w:widowControl w:val="0"/>
        <w:spacing w:after="0" w:line="240" w:lineRule="auto"/>
        <w:ind/>
        <w:jc w:val="both"/>
        <w:rPr>
          <w:rFonts w:ascii="PT Astra Serif" w:hAnsi="PT Astra Serif"/>
          <w:sz w:val="28"/>
        </w:rPr>
      </w:pPr>
    </w:p>
    <w:p w14:paraId="25000000">
      <w:pPr>
        <w:widowControl w:val="0"/>
        <w:spacing w:after="0" w:line="240" w:lineRule="auto"/>
        <w:ind/>
        <w:jc w:val="both"/>
        <w:rPr>
          <w:rFonts w:ascii="PT Astra Serif" w:hAnsi="PT Astra Serif"/>
          <w:sz w:val="28"/>
        </w:rPr>
      </w:pPr>
    </w:p>
    <w:p w14:paraId="26000000">
      <w:pPr>
        <w:widowControl w:val="0"/>
        <w:spacing w:after="0" w:line="240" w:lineRule="auto"/>
        <w:ind/>
        <w:jc w:val="both"/>
        <w:rPr>
          <w:rFonts w:ascii="PT Astra Serif" w:hAnsi="PT Astra Serif"/>
          <w:sz w:val="28"/>
        </w:rPr>
      </w:pPr>
    </w:p>
    <w:p w14:paraId="27000000">
      <w:pPr>
        <w:widowControl w:val="0"/>
        <w:spacing w:after="0" w:line="240" w:lineRule="auto"/>
        <w:ind/>
        <w:jc w:val="both"/>
        <w:rPr>
          <w:rFonts w:ascii="PT Astra Serif" w:hAnsi="PT Astra Serif"/>
          <w:sz w:val="28"/>
        </w:rPr>
      </w:pPr>
    </w:p>
    <w:p w14:paraId="28000000">
      <w:pPr>
        <w:widowControl w:val="0"/>
        <w:spacing w:after="0" w:line="240" w:lineRule="auto"/>
        <w:ind/>
        <w:jc w:val="both"/>
        <w:rPr>
          <w:rFonts w:ascii="PT Astra Serif" w:hAnsi="PT Astra Serif"/>
          <w:sz w:val="28"/>
        </w:rPr>
      </w:pPr>
    </w:p>
    <w:p w14:paraId="29000000">
      <w:pPr>
        <w:widowControl w:val="0"/>
        <w:spacing w:after="0" w:line="240" w:lineRule="auto"/>
        <w:ind/>
        <w:jc w:val="both"/>
        <w:rPr>
          <w:rFonts w:ascii="PT Astra Serif" w:hAnsi="PT Astra Serif"/>
          <w:sz w:val="28"/>
        </w:rPr>
      </w:pPr>
    </w:p>
    <w:p w14:paraId="2A000000">
      <w:pPr>
        <w:widowControl w:val="0"/>
        <w:spacing w:after="0" w:line="240" w:lineRule="auto"/>
        <w:ind/>
        <w:jc w:val="both"/>
        <w:rPr>
          <w:rFonts w:ascii="PT Astra Serif" w:hAnsi="PT Astra Serif"/>
          <w:sz w:val="28"/>
        </w:rPr>
      </w:pPr>
    </w:p>
    <w:p w14:paraId="2B000000">
      <w:pPr>
        <w:widowControl w:val="0"/>
        <w:spacing w:after="0" w:line="240" w:lineRule="auto"/>
        <w:ind/>
        <w:jc w:val="both"/>
        <w:rPr>
          <w:rFonts w:ascii="PT Astra Serif" w:hAnsi="PT Astra Serif"/>
          <w:sz w:val="28"/>
        </w:rPr>
      </w:pPr>
    </w:p>
    <w:p w14:paraId="2C000000">
      <w:pPr>
        <w:widowControl w:val="0"/>
        <w:spacing w:after="0" w:line="240" w:lineRule="auto"/>
        <w:ind/>
        <w:jc w:val="both"/>
        <w:rPr>
          <w:rFonts w:ascii="PT Astra Serif" w:hAnsi="PT Astra Serif"/>
          <w:sz w:val="28"/>
        </w:rPr>
      </w:pPr>
    </w:p>
    <w:p w14:paraId="2D000000">
      <w:pPr>
        <w:widowControl w:val="0"/>
        <w:spacing w:after="0" w:line="240" w:lineRule="auto"/>
        <w:ind/>
        <w:jc w:val="both"/>
        <w:rPr>
          <w:rFonts w:ascii="PT Astra Serif" w:hAnsi="PT Astra Serif"/>
          <w:sz w:val="28"/>
        </w:rPr>
      </w:pPr>
    </w:p>
    <w:p w14:paraId="2E000000">
      <w:pPr>
        <w:widowControl w:val="0"/>
        <w:spacing w:after="0" w:line="240" w:lineRule="auto"/>
        <w:ind/>
        <w:jc w:val="both"/>
        <w:rPr>
          <w:rFonts w:ascii="PT Astra Serif" w:hAnsi="PT Astra Serif"/>
          <w:sz w:val="28"/>
        </w:rPr>
      </w:pPr>
    </w:p>
    <w:p w14:paraId="2F000000">
      <w:pPr>
        <w:widowControl w:val="0"/>
        <w:spacing w:after="0" w:line="240" w:lineRule="auto"/>
        <w:ind/>
        <w:jc w:val="both"/>
        <w:rPr>
          <w:rFonts w:ascii="PT Astra Serif" w:hAnsi="PT Astra Serif"/>
          <w:sz w:val="28"/>
        </w:rPr>
      </w:pPr>
    </w:p>
    <w:p w14:paraId="30000000">
      <w:pPr>
        <w:widowControl w:val="0"/>
        <w:spacing w:after="0" w:line="240" w:lineRule="auto"/>
        <w:ind/>
        <w:jc w:val="both"/>
        <w:rPr>
          <w:rFonts w:ascii="PT Astra Serif" w:hAnsi="PT Astra Serif"/>
          <w:sz w:val="28"/>
        </w:rPr>
      </w:pPr>
    </w:p>
    <w:p w14:paraId="31000000">
      <w:pPr>
        <w:widowControl w:val="0"/>
        <w:spacing w:after="0" w:line="240" w:lineRule="auto"/>
        <w:ind/>
        <w:jc w:val="both"/>
        <w:rPr>
          <w:rFonts w:ascii="PT Astra Serif" w:hAnsi="PT Astra Serif"/>
          <w:sz w:val="28"/>
        </w:rPr>
      </w:pPr>
    </w:p>
    <w:p w14:paraId="32000000">
      <w:pPr>
        <w:widowControl w:val="0"/>
        <w:spacing w:after="0" w:line="240" w:lineRule="auto"/>
        <w:ind/>
        <w:jc w:val="both"/>
        <w:rPr>
          <w:rFonts w:ascii="PT Astra Serif" w:hAnsi="PT Astra Serif"/>
          <w:sz w:val="28"/>
        </w:rPr>
      </w:pPr>
    </w:p>
    <w:p w14:paraId="33000000">
      <w:pPr>
        <w:widowControl w:val="0"/>
        <w:spacing w:after="0" w:line="240" w:lineRule="auto"/>
        <w:ind/>
        <w:jc w:val="both"/>
        <w:rPr>
          <w:rFonts w:ascii="PT Astra Serif" w:hAnsi="PT Astra Serif"/>
          <w:sz w:val="28"/>
        </w:rPr>
      </w:pPr>
    </w:p>
    <w:p w14:paraId="34000000">
      <w:pPr>
        <w:widowControl w:val="0"/>
        <w:spacing w:after="0" w:line="240" w:lineRule="auto"/>
        <w:ind/>
        <w:jc w:val="both"/>
        <w:rPr>
          <w:rFonts w:ascii="PT Astra Serif" w:hAnsi="PT Astra Serif"/>
          <w:sz w:val="28"/>
        </w:rPr>
      </w:pPr>
    </w:p>
    <w:p w14:paraId="35000000">
      <w:pPr>
        <w:widowControl w:val="0"/>
        <w:spacing w:after="0" w:line="240" w:lineRule="auto"/>
        <w:ind/>
        <w:jc w:val="both"/>
        <w:rPr>
          <w:rFonts w:ascii="PT Astra Serif" w:hAnsi="PT Astra Serif"/>
          <w:sz w:val="28"/>
        </w:rPr>
      </w:pPr>
    </w:p>
    <w:p w14:paraId="36000000">
      <w:pPr>
        <w:widowControl w:val="0"/>
        <w:spacing w:after="0" w:line="240" w:lineRule="auto"/>
        <w:ind/>
        <w:jc w:val="both"/>
        <w:rPr>
          <w:rFonts w:ascii="PT Astra Serif" w:hAnsi="PT Astra Serif"/>
          <w:sz w:val="20"/>
        </w:rPr>
      </w:pPr>
    </w:p>
    <w:sectPr>
      <w:headerReference r:id="rId1" w:type="default"/>
      <w:footerReference r:id="rId2" w:type="first"/>
      <w:pgSz w:h="16848" w:orient="portrait" w:w="11908"/>
      <w:pgMar w:bottom="1134" w:footer="709" w:gutter="0" w:header="709" w:left="1701" w:right="850"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2"/>
      <w:widowControl w:val="0"/>
      <w:ind/>
      <w:jc w:val="right"/>
      <w:rPr>
        <w:rFonts w:ascii="Times New Roman" w:hAnsi="Times New Roman"/>
        <w:sz w:val="24"/>
      </w:rPr>
    </w:pPr>
    <w:r>
      <w:rPr>
        <w:rFonts w:ascii="Times New Roman" w:hAnsi="Times New Roman"/>
        <w:sz w:val="24"/>
      </w:rPr>
      <w:t>Вр-2409286</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0"/>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p w14:paraId="02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widowControl w:val="0"/>
        <w:ind w:hanging="360" w:left="720"/>
      </w:pPr>
    </w:lvl>
    <w:lvl w:ilvl="1">
      <w:start w:val="1"/>
      <w:numFmt w:val="lowerLetter"/>
      <w:lvlText w:val="%2."/>
      <w:pPr>
        <w:widowControl w:val="0"/>
        <w:ind w:hanging="360" w:left="1440"/>
      </w:pPr>
    </w:lvl>
    <w:lvl w:ilvl="2">
      <w:start w:val="1"/>
      <w:numFmt w:val="lowerRoman"/>
      <w:lvlText w:val="%3."/>
      <w:lvlJc w:val="right"/>
      <w:pPr>
        <w:widowControl w:val="0"/>
        <w:ind w:hanging="360" w:left="2160"/>
      </w:pPr>
    </w:lvl>
    <w:lvl w:ilvl="3">
      <w:start w:val="1"/>
      <w:numFmt w:val="decimal"/>
      <w:lvlText w:val="%4."/>
      <w:pPr>
        <w:widowControl w:val="0"/>
        <w:ind w:hanging="360" w:left="2880"/>
      </w:pPr>
    </w:lvl>
    <w:lvl w:ilvl="4">
      <w:start w:val="1"/>
      <w:numFmt w:val="lowerLetter"/>
      <w:lvlText w:val="%5."/>
      <w:pPr>
        <w:widowControl w:val="0"/>
        <w:ind w:hanging="360" w:left="3600"/>
      </w:pPr>
    </w:lvl>
    <w:lvl w:ilvl="5">
      <w:start w:val="1"/>
      <w:numFmt w:val="lowerRoman"/>
      <w:lvlText w:val="%6."/>
      <w:lvlJc w:val="right"/>
      <w:pPr>
        <w:widowControl w:val="0"/>
        <w:ind w:hanging="360" w:left="4320"/>
      </w:pPr>
    </w:lvl>
    <w:lvl w:ilvl="6">
      <w:start w:val="1"/>
      <w:numFmt w:val="decimal"/>
      <w:lvlText w:val="%7."/>
      <w:pPr>
        <w:widowControl w:val="0"/>
        <w:ind w:hanging="360" w:left="5040"/>
      </w:pPr>
    </w:lvl>
    <w:lvl w:ilvl="7">
      <w:start w:val="1"/>
      <w:numFmt w:val="lowerLetter"/>
      <w:lvlText w:val="%8."/>
      <w:pPr>
        <w:widowControl w:val="0"/>
        <w:ind w:hanging="360" w:left="5760"/>
      </w:pPr>
    </w:lvl>
    <w:lvl w:ilvl="8">
      <w:start w:val="1"/>
      <w:numFmt w:val="lowerRoman"/>
      <w:lvlText w:val="%9."/>
      <w:lvlJc w:val="right"/>
      <w:pPr>
        <w:widowControl w:val="0"/>
        <w:ind w:hanging="360" w:left="648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style>
  <w:style w:default="1" w:styleId="Style_4_ch" w:type="character">
    <w:name w:val="Normal"/>
    <w:link w:val="Style_4"/>
  </w:style>
  <w:style w:styleId="Style_5" w:type="paragraph">
    <w:name w:val="Balloon Text"/>
    <w:basedOn w:val="Style_4"/>
    <w:link w:val="Style_5_ch"/>
    <w:pPr>
      <w:widowControl w:val="0"/>
      <w:spacing w:after="0" w:line="240" w:lineRule="auto"/>
      <w:ind/>
    </w:pPr>
    <w:rPr>
      <w:rFonts w:ascii="Tahoma" w:hAnsi="Tahoma"/>
      <w:sz w:val="16"/>
    </w:rPr>
  </w:style>
  <w:style w:styleId="Style_5_ch" w:type="character">
    <w:name w:val="Balloon Text"/>
    <w:basedOn w:val="Style_4_ch"/>
    <w:link w:val="Style_5"/>
    <w:rPr>
      <w:rFonts w:ascii="Tahoma" w:hAnsi="Tahoma"/>
      <w:sz w:val="16"/>
    </w:rPr>
  </w:style>
  <w:style w:styleId="Style_6" w:type="paragraph">
    <w:name w:val="toc 2"/>
    <w:next w:val="Style_4"/>
    <w:link w:val="Style_6_ch"/>
    <w:uiPriority w:val="39"/>
    <w:pPr>
      <w:widowControl w:val="0"/>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toc 4"/>
    <w:next w:val="Style_4"/>
    <w:link w:val="Style_7_ch"/>
    <w:uiPriority w:val="39"/>
    <w:pPr>
      <w:widowControl w:val="0"/>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toc 6"/>
    <w:next w:val="Style_4"/>
    <w:link w:val="Style_8_ch"/>
    <w:uiPriority w:val="39"/>
    <w:pPr>
      <w:widowControl w:val="0"/>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4"/>
    <w:link w:val="Style_9_ch"/>
    <w:uiPriority w:val="39"/>
    <w:pPr>
      <w:widowControl w:val="0"/>
      <w:ind w:firstLine="0" w:left="1200"/>
      <w:jc w:val="left"/>
    </w:pPr>
    <w:rPr>
      <w:rFonts w:ascii="XO Thames" w:hAnsi="XO Thames"/>
      <w:sz w:val="28"/>
    </w:rPr>
  </w:style>
  <w:style w:styleId="Style_9_ch" w:type="character">
    <w:name w:val="toc 7"/>
    <w:link w:val="Style_9"/>
    <w:rPr>
      <w:rFonts w:ascii="XO Thames" w:hAnsi="XO Thames"/>
      <w:sz w:val="28"/>
    </w:rPr>
  </w:style>
  <w:style w:styleId="Style_1" w:type="paragraph">
    <w:name w:val="header"/>
    <w:basedOn w:val="Style_4"/>
    <w:link w:val="Style_1_ch"/>
    <w:pPr>
      <w:widowControl w:val="0"/>
      <w:tabs>
        <w:tab w:leader="none" w:pos="4677" w:val="center"/>
        <w:tab w:leader="none" w:pos="9355" w:val="right"/>
      </w:tabs>
      <w:spacing w:after="0" w:line="240" w:lineRule="auto"/>
      <w:ind/>
    </w:pPr>
  </w:style>
  <w:style w:styleId="Style_1_ch" w:type="character">
    <w:name w:val="header"/>
    <w:basedOn w:val="Style_4_ch"/>
    <w:link w:val="Style_1"/>
  </w:style>
  <w:style w:styleId="Style_10" w:type="paragraph">
    <w:name w:val="Endnote"/>
    <w:link w:val="Style_10_ch"/>
    <w:pPr>
      <w:widowControl w:val="0"/>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4"/>
    <w:link w:val="Style_11_ch"/>
    <w:uiPriority w:val="9"/>
    <w:qFormat/>
    <w:pPr>
      <w:widowControl w:val="0"/>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toc 3"/>
    <w:next w:val="Style_4"/>
    <w:link w:val="Style_12_ch"/>
    <w:uiPriority w:val="39"/>
    <w:pPr>
      <w:widowControl w:val="0"/>
      <w:ind w:firstLine="0" w:left="400"/>
      <w:jc w:val="left"/>
    </w:pPr>
    <w:rPr>
      <w:rFonts w:ascii="XO Thames" w:hAnsi="XO Thames"/>
      <w:sz w:val="28"/>
    </w:rPr>
  </w:style>
  <w:style w:styleId="Style_12_ch" w:type="character">
    <w:name w:val="toc 3"/>
    <w:link w:val="Style_12"/>
    <w:rPr>
      <w:rFonts w:ascii="XO Thames" w:hAnsi="XO Thames"/>
      <w:sz w:val="28"/>
    </w:rPr>
  </w:style>
  <w:style w:styleId="Style_2" w:type="paragraph">
    <w:name w:val="footer"/>
    <w:basedOn w:val="Style_4"/>
    <w:link w:val="Style_2_ch"/>
    <w:pPr>
      <w:widowControl w:val="0"/>
      <w:tabs>
        <w:tab w:leader="none" w:pos="4677" w:val="center"/>
        <w:tab w:leader="none" w:pos="9355" w:val="right"/>
      </w:tabs>
      <w:spacing w:after="0" w:line="240" w:lineRule="auto"/>
      <w:ind/>
    </w:pPr>
  </w:style>
  <w:style w:styleId="Style_2_ch" w:type="character">
    <w:name w:val="footer"/>
    <w:basedOn w:val="Style_4_ch"/>
    <w:link w:val="Style_2"/>
  </w:style>
  <w:style w:styleId="Style_13" w:type="paragraph">
    <w:name w:val="heading 5"/>
    <w:next w:val="Style_4"/>
    <w:link w:val="Style_13_ch"/>
    <w:uiPriority w:val="9"/>
    <w:qFormat/>
    <w:pPr>
      <w:widowControl w:val="0"/>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4"/>
    <w:link w:val="Style_14_ch"/>
    <w:uiPriority w:val="9"/>
    <w:qFormat/>
    <w:pPr>
      <w:widowControl w:val="0"/>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3" w:type="paragraph">
    <w:name w:val="Hyperlink"/>
    <w:link w:val="Style_3_ch"/>
    <w:rPr>
      <w:color w:val="0000FF"/>
      <w:u w:val="single"/>
    </w:rPr>
  </w:style>
  <w:style w:styleId="Style_3_ch" w:type="character">
    <w:name w:val="Hyperlink"/>
    <w:link w:val="Style_3"/>
    <w:rPr>
      <w:color w:val="0000FF"/>
      <w:u w:val="single"/>
    </w:rPr>
  </w:style>
  <w:style w:styleId="Style_15" w:type="paragraph">
    <w:name w:val="Footnote"/>
    <w:link w:val="Style_15_ch"/>
    <w:pPr>
      <w:widowControl w:val="0"/>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4"/>
    <w:link w:val="Style_16_ch"/>
    <w:uiPriority w:val="39"/>
    <w:pPr>
      <w:widowControl w:val="0"/>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widowControl w:val="0"/>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18" w:type="paragraph">
    <w:name w:val="Default Paragraph Font"/>
    <w:link w:val="Style_18_ch"/>
  </w:style>
  <w:style w:styleId="Style_18_ch" w:type="character">
    <w:name w:val="Default Paragraph Font"/>
    <w:link w:val="Style_18"/>
  </w:style>
  <w:style w:styleId="Style_19" w:type="paragraph">
    <w:name w:val="toc 9"/>
    <w:next w:val="Style_4"/>
    <w:link w:val="Style_19_ch"/>
    <w:uiPriority w:val="39"/>
    <w:pPr>
      <w:widowControl w:val="0"/>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4"/>
    <w:link w:val="Style_20_ch"/>
    <w:uiPriority w:val="39"/>
    <w:pPr>
      <w:widowControl w:val="0"/>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4"/>
    <w:link w:val="Style_21_ch"/>
    <w:uiPriority w:val="39"/>
    <w:pPr>
      <w:widowControl w:val="0"/>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4"/>
    <w:link w:val="Style_22_ch"/>
    <w:uiPriority w:val="11"/>
    <w:qFormat/>
    <w:pPr>
      <w:widowControl w:val="0"/>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4"/>
    <w:link w:val="Style_23_ch"/>
    <w:uiPriority w:val="10"/>
    <w:qFormat/>
    <w:pPr>
      <w:widowControl w:val="0"/>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widowControl w:val="0"/>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widowControl w:val="0"/>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26" w:type="table">
    <w:name w:val="Normal Table"/>
    <w:tblPr>
      <w:tblInd w:type="dxa" w:w="0"/>
      <w:tblCellMar>
        <w:top w:type="dxa" w:w="0"/>
        <w:left w:type="dxa" w:w="108"/>
        <w:bottom w:type="dxa" w:w="0"/>
        <w:right w:type="dxa" w:w="108"/>
      </w:tblCellMar>
    </w:tblPr>
  </w:style>
  <w:style w:styleId="Style_27" w:type="table">
    <w:name w:val="Table Grid"/>
    <w:basedOn w:val="Style_26"/>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footer2.xml" Type="http://schemas.openxmlformats.org/officeDocument/2006/relationships/foot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9" Target="numbering.xml" Type="http://schemas.openxmlformats.org/officeDocument/2006/relationships/numbering"/>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2026-06-16T05:44:28Z</dcterms:created>
  <dcterms:modified xsi:type="dcterms:W3CDTF">2026-07-27T10:01:42Z</dcterms:modified>
</cp:coreProperties>
</file>