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rPr>
          <w:spacing w:val="-4"/>
          <w:sz w:val="28"/>
        </w:rPr>
      </w:pPr>
    </w:p>
    <w:p w14:paraId="07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16.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5139</w:t>
      </w:r>
      <w:r>
        <w:rPr>
          <w:spacing w:val="-4"/>
          <w:sz w:val="28"/>
        </w:rPr>
        <w:t>-П</w:t>
      </w:r>
    </w:p>
    <w:p w14:paraId="08000000">
      <w:pPr>
        <w:widowControl w:val="0"/>
        <w:tabs>
          <w:tab w:leader="none" w:pos="1134" w:val="left"/>
        </w:tabs>
        <w:spacing w:after="0" w:line="240" w:lineRule="auto"/>
        <w:ind w:right="4252"/>
        <w:jc w:val="lef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О</w:t>
      </w:r>
      <w:r>
        <w:rPr>
          <w:rFonts w:ascii="PT Astra Serif" w:hAnsi="PT Astra Serif"/>
          <w:b w:val="0"/>
          <w:sz w:val="28"/>
        </w:rPr>
        <w:t xml:space="preserve"> комплексном развитии незастроенной </w:t>
      </w:r>
      <w:r>
        <w:rPr>
          <w:rFonts w:ascii="PT Astra Serif" w:hAnsi="PT Astra Serif"/>
          <w:b w:val="0"/>
          <w:sz w:val="28"/>
        </w:rPr>
        <w:t xml:space="preserve">территории, расположенной </w:t>
      </w:r>
      <w:r>
        <w:rPr>
          <w:rFonts w:ascii="PT Astra Serif" w:hAnsi="PT Astra Serif"/>
          <w:b w:val="0"/>
          <w:sz w:val="28"/>
        </w:rPr>
        <w:t xml:space="preserve">в районе улицы Уральская, от ул. Николая Шишка </w:t>
      </w:r>
      <w:r>
        <w:rPr>
          <w:rFonts w:ascii="PT Astra Serif" w:hAnsi="PT Astra Serif"/>
          <w:b w:val="0"/>
          <w:sz w:val="28"/>
        </w:rPr>
        <w:t>до ул. Рылеева,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города Магнитогорска</w:t>
      </w:r>
    </w:p>
    <w:p w14:paraId="09000000">
      <w:pPr>
        <w:widowControl w:val="0"/>
        <w:tabs>
          <w:tab w:leader="none" w:pos="1134" w:val="left"/>
        </w:tabs>
        <w:spacing w:after="0" w:line="240" w:lineRule="auto"/>
        <w:ind w:right="4677"/>
        <w:rPr>
          <w:rFonts w:ascii="PT Astra Serif" w:hAnsi="PT Astra Serif"/>
          <w:b w:val="0"/>
          <w:sz w:val="28"/>
        </w:rPr>
      </w:pPr>
    </w:p>
    <w:p w14:paraId="0A000000">
      <w:pPr>
        <w:widowControl w:val="0"/>
        <w:tabs>
          <w:tab w:leader="none" w:pos="1134" w:val="left"/>
        </w:tabs>
        <w:spacing w:after="0" w:line="240" w:lineRule="auto"/>
        <w:ind w:firstLine="709" w:left="0" w:right="-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 Федеральным законом от 06.10.2003 №131-ФЗ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«Об общих принципах организации местного самоуправления в Российской Федерации», Градостроительным кодексом Российской Федерации, Правилами землепользования и застройки город</w:t>
      </w:r>
      <w:r>
        <w:rPr>
          <w:rFonts w:ascii="PT Astra Serif" w:hAnsi="PT Astra Serif"/>
          <w:b w:val="0"/>
          <w:sz w:val="28"/>
        </w:rPr>
        <w:t>а Магнитогорска, утвержденными Р</w:t>
      </w:r>
      <w:r>
        <w:rPr>
          <w:rFonts w:ascii="PT Astra Serif" w:hAnsi="PT Astra Serif"/>
          <w:b w:val="0"/>
          <w:sz w:val="28"/>
        </w:rPr>
        <w:t>ешением Магнитогорского городского Собрания депутатов от 17 сентября 2008 года №125, руководствуясь Уставом города Магнитогорска</w:t>
      </w:r>
      <w:r>
        <w:rPr>
          <w:rFonts w:ascii="PT Astra Serif" w:hAnsi="PT Astra Serif"/>
          <w:b w:val="0"/>
          <w:sz w:val="28"/>
        </w:rPr>
        <w:t>,</w:t>
      </w:r>
    </w:p>
    <w:p w14:paraId="0B000000">
      <w:pPr>
        <w:widowControl w:val="0"/>
        <w:tabs>
          <w:tab w:leader="none" w:pos="1134" w:val="left"/>
        </w:tabs>
        <w:spacing w:after="0" w:line="240" w:lineRule="auto"/>
        <w:ind w:right="-1"/>
        <w:jc w:val="both"/>
        <w:rPr>
          <w:rFonts w:ascii="PT Astra Serif" w:hAnsi="PT Astra Serif"/>
          <w:b w:val="0"/>
          <w:sz w:val="28"/>
        </w:rPr>
      </w:pPr>
    </w:p>
    <w:p w14:paraId="0C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0D000000">
      <w:pPr>
        <w:pStyle w:val="Style_2"/>
        <w:widowControl w:val="0"/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Осуществить комплексное развитие незастроенной территории города Магнитогорска, расположенной по адресу: Челябинская область, город Магнитогорск, </w:t>
      </w:r>
      <w:r>
        <w:rPr>
          <w:rFonts w:ascii="PT Astra Serif" w:hAnsi="PT Astra Serif"/>
          <w:b w:val="0"/>
          <w:sz w:val="28"/>
        </w:rPr>
        <w:t xml:space="preserve">в районе улицы Уральская, от ул. Николая Шишка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до ул. Рылеева</w:t>
      </w:r>
      <w:r>
        <w:rPr>
          <w:rFonts w:ascii="PT Astra Serif" w:hAnsi="PT Astra Serif"/>
          <w:b w:val="0"/>
          <w:sz w:val="28"/>
        </w:rPr>
        <w:t>.</w:t>
      </w:r>
    </w:p>
    <w:p w14:paraId="0E000000">
      <w:pPr>
        <w:pStyle w:val="Style_2"/>
        <w:widowControl w:val="0"/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Местоположение, площадь, границы территории, подлежащей</w:t>
      </w:r>
      <w:r>
        <w:rPr>
          <w:rFonts w:ascii="PT Astra Serif" w:hAnsi="PT Astra Serif"/>
          <w:b w:val="0"/>
          <w:sz w:val="28"/>
        </w:rPr>
        <w:t xml:space="preserve"> комплексному развитию, а также перечень объектов капитального строительства, расположенных в границах территории, подлежащей комплексному развитию, указанной в пункте 1 настоящего постановления, определить согласно приложению № 1 к настоящему постановлению.</w:t>
      </w:r>
    </w:p>
    <w:p w14:paraId="0F000000">
      <w:pPr>
        <w:pStyle w:val="Style_2"/>
        <w:widowControl w:val="0"/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Осуществить реализацию</w:t>
      </w:r>
      <w:r>
        <w:rPr>
          <w:rFonts w:ascii="PT Astra Serif" w:hAnsi="PT Astra Serif"/>
          <w:b w:val="0"/>
          <w:sz w:val="28"/>
        </w:rPr>
        <w:t xml:space="preserve"> комплексного развития незастроенной территории, указанной в пункте 1 настоящего постановления, </w:t>
      </w:r>
      <w:r>
        <w:rPr>
          <w:rFonts w:ascii="PT Astra Serif" w:hAnsi="PT Astra Serif"/>
          <w:b w:val="0"/>
          <w:sz w:val="28"/>
        </w:rPr>
        <w:t xml:space="preserve">в течение </w:t>
      </w:r>
      <w:r>
        <w:rPr>
          <w:rFonts w:ascii="PT Astra Serif" w:hAnsi="PT Astra Serif"/>
          <w:b w:val="0"/>
          <w:sz w:val="28"/>
        </w:rPr>
        <w:t>7</w:t>
      </w:r>
      <w:r>
        <w:rPr>
          <w:rFonts w:ascii="PT Astra Serif" w:hAnsi="PT Astra Serif"/>
          <w:b w:val="0"/>
          <w:sz w:val="28"/>
        </w:rPr>
        <w:t xml:space="preserve"> лет</w:t>
      </w:r>
      <w:r>
        <w:rPr>
          <w:rFonts w:ascii="PT Astra Serif" w:hAnsi="PT Astra Serif"/>
          <w:b w:val="0"/>
          <w:sz w:val="28"/>
        </w:rPr>
        <w:t xml:space="preserve"> с момента </w:t>
      </w:r>
      <w:r>
        <w:rPr>
          <w:rFonts w:ascii="PT Astra Serif" w:hAnsi="PT Astra Serif"/>
          <w:b w:val="0"/>
          <w:sz w:val="28"/>
        </w:rPr>
        <w:t>заключения договора о комплексном развитии незастроенной территории</w:t>
      </w:r>
      <w:r>
        <w:rPr>
          <w:rFonts w:ascii="PT Astra Serif" w:hAnsi="PT Astra Serif"/>
          <w:b w:val="0"/>
          <w:sz w:val="28"/>
        </w:rPr>
        <w:t>.</w:t>
      </w:r>
    </w:p>
    <w:p w14:paraId="10000000">
      <w:pPr>
        <w:pStyle w:val="Style_2"/>
        <w:widowControl w:val="0"/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Реализацию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комплексного развития незастроенной территории, указанной в пункте 1 настоящего постановления, осуществить путем проведения торгов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в</w:t>
      </w:r>
      <w:r>
        <w:rPr>
          <w:rStyle w:val="Style_2_ch"/>
          <w:rFonts w:ascii="PT Astra Serif" w:hAnsi="PT Astra Serif"/>
          <w:b w:val="0"/>
          <w:sz w:val="28"/>
        </w:rPr>
        <w:t xml:space="preserve"> целях заключения договора о комплексном развитии незастроенной территории</w:t>
      </w:r>
      <w:r>
        <w:rPr>
          <w:rStyle w:val="Style_2_ch"/>
          <w:rFonts w:ascii="PT Astra Serif" w:hAnsi="PT Astra Serif"/>
          <w:b w:val="0"/>
          <w:sz w:val="28"/>
        </w:rPr>
        <w:t xml:space="preserve">. </w:t>
      </w:r>
      <w:r>
        <w:rPr>
          <w:rStyle w:val="Style_2_ch"/>
          <w:rFonts w:ascii="PT Astra Serif" w:hAnsi="PT Astra Serif"/>
          <w:b w:val="0"/>
          <w:sz w:val="28"/>
        </w:rPr>
        <w:t>Самостоятельная реализация настоящего постановления муниципальным образованием город Магнитогорск, равно как его реализация юридическими лицами, определенными Российской Федерацией или субъектом Российской Федерации, не осуществляется.</w:t>
      </w:r>
    </w:p>
    <w:p w14:paraId="11000000">
      <w:pPr>
        <w:pStyle w:val="Style_2"/>
        <w:widowControl w:val="0"/>
        <w:numPr>
          <w:ilvl w:val="0"/>
          <w:numId w:val="1"/>
        </w:numPr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Определить </w:t>
      </w:r>
      <w:r>
        <w:rPr>
          <w:rFonts w:ascii="PT Astra Serif" w:hAnsi="PT Astra Serif"/>
          <w:b w:val="0"/>
          <w:sz w:val="28"/>
        </w:rPr>
        <w:t>основные виды разрешенного использования</w:t>
      </w:r>
      <w:bookmarkStart w:id="1" w:name="_GoBack"/>
      <w:bookmarkEnd w:id="1"/>
      <w:r>
        <w:rPr>
          <w:rFonts w:ascii="PT Astra Serif" w:hAnsi="PT Astra Serif"/>
          <w:b w:val="0"/>
          <w:sz w:val="28"/>
        </w:rPr>
        <w:t xml:space="preserve"> земельных участков и объектов капитального строительства, которые могут быть </w:t>
      </w:r>
      <w:r>
        <w:rPr>
          <w:rStyle w:val="Style_2_ch"/>
          <w:rFonts w:ascii="PT Astra Serif" w:hAnsi="PT Astra Serif"/>
          <w:b w:val="0"/>
          <w:sz w:val="28"/>
        </w:rPr>
        <w:t>выбраны при комплексном развитии незастроенной территории</w:t>
      </w:r>
      <w:r>
        <w:rPr>
          <w:rStyle w:val="Style_2_ch"/>
          <w:rFonts w:ascii="PT Astra Serif" w:hAnsi="PT Astra Serif"/>
          <w:b w:val="0"/>
          <w:sz w:val="28"/>
        </w:rPr>
        <w:t xml:space="preserve">, указанной </w:t>
      </w:r>
      <w:r>
        <w:rPr>
          <w:rStyle w:val="Style_2_ch"/>
          <w:rFonts w:ascii="PT Astra Serif" w:hAnsi="PT Astra Serif"/>
          <w:b w:val="0"/>
          <w:sz w:val="28"/>
        </w:rPr>
        <w:br/>
      </w:r>
      <w:r>
        <w:rPr>
          <w:rStyle w:val="Style_2_ch"/>
          <w:rFonts w:ascii="PT Astra Serif" w:hAnsi="PT Astra Serif"/>
          <w:b w:val="0"/>
          <w:sz w:val="28"/>
        </w:rPr>
        <w:t>в</w:t>
      </w:r>
      <w:r>
        <w:rPr>
          <w:rStyle w:val="Style_2_ch"/>
          <w:rFonts w:ascii="PT Astra Serif" w:hAnsi="PT Astra Serif"/>
          <w:b w:val="0"/>
          <w:sz w:val="28"/>
        </w:rPr>
        <w:t xml:space="preserve"> п</w:t>
      </w:r>
      <w:r>
        <w:rPr>
          <w:rStyle w:val="Style_2_ch"/>
          <w:rFonts w:ascii="PT Astra Serif" w:hAnsi="PT Astra Serif"/>
          <w:b w:val="0"/>
          <w:sz w:val="28"/>
        </w:rPr>
        <w:t xml:space="preserve">ункте </w:t>
      </w:r>
      <w:r>
        <w:rPr>
          <w:rStyle w:val="Style_2_ch"/>
          <w:rFonts w:ascii="PT Astra Serif" w:hAnsi="PT Astra Serif"/>
          <w:b w:val="0"/>
          <w:sz w:val="28"/>
        </w:rPr>
        <w:t xml:space="preserve">1 настоящего </w:t>
      </w:r>
      <w:r>
        <w:rPr>
          <w:rStyle w:val="Style_2_ch"/>
          <w:rFonts w:ascii="PT Astra Serif" w:hAnsi="PT Astra Serif"/>
          <w:b w:val="0"/>
          <w:sz w:val="28"/>
        </w:rPr>
        <w:t>постановления</w:t>
      </w:r>
      <w:r>
        <w:rPr>
          <w:rStyle w:val="Style_2_ch"/>
          <w:rFonts w:ascii="PT Astra Serif" w:hAnsi="PT Astra Serif"/>
          <w:b w:val="0"/>
          <w:sz w:val="28"/>
        </w:rPr>
        <w:t xml:space="preserve">, предельные параметры </w:t>
      </w:r>
      <w:r>
        <w:rPr>
          <w:rStyle w:val="Style_2_ch"/>
          <w:rFonts w:ascii="PT Astra Serif" w:hAnsi="PT Astra Serif"/>
          <w:b w:val="0"/>
          <w:sz w:val="28"/>
        </w:rPr>
        <w:t xml:space="preserve">разрешенного строительства объектов капитального строительства, </w:t>
      </w:r>
      <w:r>
        <w:rPr>
          <w:rStyle w:val="Style_2_ch"/>
          <w:rFonts w:ascii="PT Astra Serif" w:hAnsi="PT Astra Serif"/>
          <w:b w:val="0"/>
          <w:sz w:val="28"/>
        </w:rPr>
        <w:t xml:space="preserve">а также требования </w:t>
      </w:r>
      <w:r>
        <w:rPr>
          <w:rStyle w:val="Style_2_ch"/>
          <w:rFonts w:ascii="PT Astra Serif" w:hAnsi="PT Astra Serif"/>
          <w:b w:val="0"/>
          <w:sz w:val="28"/>
        </w:rPr>
        <w:br/>
      </w:r>
      <w:r>
        <w:rPr>
          <w:rStyle w:val="Style_2_ch"/>
          <w:rFonts w:ascii="PT Astra Serif" w:hAnsi="PT Astra Serif"/>
          <w:b w:val="0"/>
          <w:sz w:val="28"/>
        </w:rPr>
        <w:t>к архитектурно-строительному проектированию</w:t>
      </w:r>
      <w:r>
        <w:rPr>
          <w:rStyle w:val="Style_2_ch"/>
          <w:rFonts w:ascii="PT Astra Serif" w:hAnsi="PT Astra Serif"/>
          <w:b w:val="0"/>
          <w:sz w:val="28"/>
        </w:rPr>
        <w:t xml:space="preserve"> </w:t>
      </w:r>
      <w:r>
        <w:rPr>
          <w:rStyle w:val="Style_2_ch"/>
          <w:rFonts w:ascii="PT Astra Serif" w:hAnsi="PT Astra Serif"/>
          <w:b w:val="0"/>
          <w:sz w:val="28"/>
        </w:rPr>
        <w:t xml:space="preserve">согласно приложению № </w:t>
      </w:r>
      <w:r>
        <w:rPr>
          <w:rStyle w:val="Style_2_ch"/>
          <w:rFonts w:ascii="PT Astra Serif" w:hAnsi="PT Astra Serif"/>
          <w:b w:val="0"/>
          <w:sz w:val="28"/>
        </w:rPr>
        <w:t xml:space="preserve">2 </w:t>
      </w:r>
      <w:r>
        <w:rPr>
          <w:rStyle w:val="Style_2_ch"/>
          <w:rFonts w:ascii="PT Astra Serif" w:hAnsi="PT Astra Serif"/>
          <w:b w:val="0"/>
          <w:sz w:val="28"/>
        </w:rPr>
        <w:br/>
      </w:r>
      <w:r>
        <w:rPr>
          <w:rStyle w:val="Style_2_ch"/>
          <w:rFonts w:ascii="PT Astra Serif" w:hAnsi="PT Astra Serif"/>
          <w:b w:val="0"/>
          <w:sz w:val="28"/>
        </w:rPr>
        <w:t>к настоящему постановлению.</w:t>
      </w:r>
    </w:p>
    <w:p w14:paraId="12000000">
      <w:pPr>
        <w:pStyle w:val="Style_2"/>
        <w:widowControl w:val="0"/>
        <w:numPr>
          <w:ilvl w:val="0"/>
          <w:numId w:val="1"/>
        </w:numPr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Style w:val="Style_2_ch"/>
          <w:rFonts w:ascii="PT Astra Serif" w:hAnsi="PT Astra Serif"/>
          <w:b w:val="0"/>
          <w:sz w:val="28"/>
        </w:rPr>
        <w:t>Рас</w:t>
      </w:r>
      <w:r>
        <w:rPr>
          <w:rStyle w:val="Style_2_ch"/>
          <w:rFonts w:ascii="PT Astra Serif" w:hAnsi="PT Astra Serif"/>
          <w:b w:val="0"/>
          <w:sz w:val="28"/>
        </w:rPr>
        <w:t xml:space="preserve">четные показатели минимально допустимого уровня обеспеченности объектами коммунальной, транспортной, социальной инфраструктур и расчетные показатели максимально допустимого уровня территориальной доступности этих объектов для населения принимаются </w:t>
      </w:r>
      <w:r>
        <w:rPr>
          <w:rStyle w:val="Style_2_ch"/>
          <w:rFonts w:ascii="PT Astra Serif" w:hAnsi="PT Astra Serif"/>
          <w:b w:val="0"/>
          <w:sz w:val="28"/>
        </w:rPr>
        <w:br/>
      </w:r>
      <w:r>
        <w:rPr>
          <w:rStyle w:val="Style_2_ch"/>
          <w:rFonts w:ascii="PT Astra Serif" w:hAnsi="PT Astra Serif"/>
          <w:b w:val="0"/>
          <w:sz w:val="28"/>
        </w:rPr>
        <w:t>в соотве</w:t>
      </w:r>
      <w:r>
        <w:rPr>
          <w:rStyle w:val="Style_2_ch"/>
          <w:rFonts w:ascii="PT Astra Serif" w:hAnsi="PT Astra Serif"/>
          <w:b w:val="0"/>
          <w:sz w:val="28"/>
        </w:rPr>
        <w:t>тствии с региональными нормативами градостроительного проектирования Челябинской области.</w:t>
      </w:r>
    </w:p>
    <w:p w14:paraId="13000000">
      <w:pPr>
        <w:pStyle w:val="Style_2"/>
        <w:widowControl w:val="0"/>
        <w:numPr>
          <w:ilvl w:val="0"/>
          <w:numId w:val="1"/>
        </w:numPr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Style w:val="Style_2_ch"/>
          <w:rFonts w:ascii="PT Astra Serif" w:hAnsi="PT Astra Serif"/>
          <w:b w:val="0"/>
          <w:sz w:val="28"/>
        </w:rPr>
        <w:t>Предусмотреть строительство на территории, подлежащей комплексному развитию, многоквартирного дома (домов), в которых жилые помещения соответствуют условиям отнесения к стандартному жилью.</w:t>
      </w:r>
    </w:p>
    <w:p w14:paraId="14000000">
      <w:pPr>
        <w:pStyle w:val="Style_2"/>
        <w:widowControl w:val="0"/>
        <w:numPr>
          <w:ilvl w:val="0"/>
          <w:numId w:val="1"/>
        </w:numPr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Style w:val="Style_2_ch"/>
          <w:rFonts w:ascii="PT Astra Serif" w:hAnsi="PT Astra Serif"/>
          <w:b w:val="0"/>
          <w:sz w:val="28"/>
        </w:rPr>
        <w:t xml:space="preserve">Застройщику при подготовке эскиза застройки принять за основу </w:t>
      </w:r>
      <w:r>
        <w:rPr>
          <w:rStyle w:val="Style_2_ch"/>
          <w:rFonts w:ascii="PT Astra Serif" w:hAnsi="PT Astra Serif"/>
          <w:b w:val="0"/>
          <w:sz w:val="28"/>
        </w:rPr>
        <w:t>эскиз согласно приложению № 3 к настоящему постановлению.</w:t>
      </w:r>
    </w:p>
    <w:p w14:paraId="15000000">
      <w:pPr>
        <w:pStyle w:val="Style_2"/>
        <w:widowControl w:val="0"/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Style w:val="Style_2_ch"/>
          <w:rFonts w:ascii="PT Astra Serif" w:hAnsi="PT Astra Serif"/>
          <w:b w:val="0"/>
          <w:sz w:val="28"/>
        </w:rPr>
        <w:t>Службе внешних связей и молодежной политики администрации города Магнитогорска (</w:t>
      </w:r>
      <w:r>
        <w:rPr>
          <w:rStyle w:val="Style_2_ch"/>
          <w:rFonts w:ascii="PT Astra Serif" w:hAnsi="PT Astra Serif"/>
          <w:b w:val="0"/>
          <w:sz w:val="28"/>
        </w:rPr>
        <w:t>Числова Г.Д</w:t>
      </w:r>
      <w:r>
        <w:rPr>
          <w:rStyle w:val="Style_2_ch"/>
          <w:rFonts w:ascii="PT Astra Serif" w:hAnsi="PT Astra Serif"/>
          <w:b w:val="0"/>
          <w:sz w:val="28"/>
        </w:rPr>
        <w:t>.):</w:t>
      </w:r>
    </w:p>
    <w:p w14:paraId="16000000">
      <w:pPr>
        <w:pStyle w:val="Style_2"/>
        <w:widowControl w:val="0"/>
        <w:numPr>
          <w:ilvl w:val="0"/>
          <w:numId w:val="2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Style w:val="Style_2_ch"/>
          <w:rFonts w:ascii="PT Astra Serif" w:hAnsi="PT Astra Serif"/>
          <w:b w:val="0"/>
          <w:sz w:val="28"/>
        </w:rPr>
        <w:t>о</w:t>
      </w:r>
      <w:r>
        <w:rPr>
          <w:rStyle w:val="Style_2_ch"/>
          <w:rFonts w:ascii="PT Astra Serif" w:hAnsi="PT Astra Serif"/>
          <w:b w:val="0"/>
          <w:sz w:val="28"/>
        </w:rPr>
        <w:t>публ</w:t>
      </w:r>
      <w:r>
        <w:rPr>
          <w:rStyle w:val="Style_2_ch"/>
          <w:rFonts w:ascii="PT Astra Serif" w:hAnsi="PT Astra Serif"/>
          <w:b w:val="0"/>
          <w:sz w:val="28"/>
        </w:rPr>
        <w:t>икова</w:t>
      </w:r>
      <w:r>
        <w:rPr>
          <w:rFonts w:ascii="PT Astra Serif" w:hAnsi="PT Astra Serif"/>
          <w:b w:val="0"/>
          <w:sz w:val="28"/>
        </w:rPr>
        <w:t>ть настоящее постановление и приложени</w:t>
      </w:r>
      <w:r>
        <w:rPr>
          <w:rFonts w:ascii="PT Astra Serif" w:hAnsi="PT Astra Serif"/>
          <w:b w:val="0"/>
          <w:sz w:val="28"/>
        </w:rPr>
        <w:t>я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к постановлению в средствах массовой информации в течение 7 дней со дня утверждения; </w:t>
      </w:r>
    </w:p>
    <w:p w14:paraId="17000000">
      <w:pPr>
        <w:pStyle w:val="Style_2"/>
        <w:widowControl w:val="0"/>
        <w:numPr>
          <w:ilvl w:val="0"/>
          <w:numId w:val="2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р</w:t>
      </w:r>
      <w:r>
        <w:rPr>
          <w:rFonts w:ascii="PT Astra Serif" w:hAnsi="PT Astra Serif"/>
          <w:b w:val="0"/>
          <w:sz w:val="28"/>
        </w:rPr>
        <w:t>азместить настоящее постановление и приложени</w:t>
      </w:r>
      <w:r>
        <w:rPr>
          <w:rFonts w:ascii="PT Astra Serif" w:hAnsi="PT Astra Serif"/>
          <w:b w:val="0"/>
          <w:sz w:val="28"/>
        </w:rPr>
        <w:t>я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к постановлению на официальном сайте администрации города Магнитогорска в сети Интернет.</w:t>
      </w:r>
    </w:p>
    <w:p w14:paraId="18000000">
      <w:pPr>
        <w:pStyle w:val="Style_2"/>
        <w:widowControl w:val="0"/>
        <w:numPr>
          <w:ilvl w:val="0"/>
          <w:numId w:val="1"/>
        </w:numPr>
        <w:tabs>
          <w:tab w:leader="none" w:pos="993" w:val="left"/>
          <w:tab w:leader="none" w:pos="1418" w:val="left"/>
        </w:tabs>
        <w:spacing w:after="0" w:line="240" w:lineRule="auto"/>
        <w:ind w:firstLine="709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Контроль исполнения настоящего постановления возложить на заместителя Главы города Магнитогорска </w:t>
      </w:r>
      <w:r>
        <w:rPr>
          <w:rFonts w:ascii="PT Astra Serif" w:hAnsi="PT Astra Serif"/>
          <w:b w:val="0"/>
          <w:sz w:val="28"/>
        </w:rPr>
        <w:t>Хабибуллину Д.Х</w:t>
      </w:r>
      <w:r>
        <w:rPr>
          <w:rFonts w:ascii="PT Astra Serif" w:hAnsi="PT Astra Serif"/>
          <w:b w:val="0"/>
          <w:sz w:val="28"/>
        </w:rPr>
        <w:t>.</w:t>
      </w:r>
    </w:p>
    <w:p w14:paraId="19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A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1B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      С.Н. Бердников</w:t>
      </w:r>
    </w:p>
    <w:p w14:paraId="1D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26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8"/>
        </w:rPr>
      </w:pPr>
    </w:p>
    <w:p w14:paraId="2700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0" w:left="0"/>
        <w:jc w:val="both"/>
        <w:rPr>
          <w:rFonts w:ascii="PT Astra Serif" w:hAnsi="PT Astra Serif"/>
          <w:b w:val="0"/>
          <w:sz w:val="20"/>
        </w:rPr>
      </w:pPr>
    </w:p>
    <w:p w14:paraId="28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i w:val="1"/>
          <w:sz w:val="24"/>
        </w:rPr>
      </w:pPr>
      <w:r>
        <w:br w:type="page"/>
      </w:r>
      <w:r>
        <w:rPr>
          <w:rFonts w:ascii="PT Astra Serif" w:hAnsi="PT Astra Serif"/>
          <w:i w:val="1"/>
          <w:sz w:val="24"/>
        </w:rPr>
        <w:t>Приложение</w:t>
      </w:r>
      <w:r>
        <w:rPr>
          <w:rFonts w:ascii="PT Astra Serif" w:hAnsi="PT Astra Serif"/>
          <w:i w:val="1"/>
          <w:sz w:val="24"/>
        </w:rPr>
        <w:t xml:space="preserve"> 1</w:t>
      </w:r>
    </w:p>
    <w:p w14:paraId="29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i w:val="1"/>
          <w:sz w:val="24"/>
        </w:rPr>
      </w:pPr>
      <w:r>
        <w:rPr>
          <w:rFonts w:ascii="PT Astra Serif" w:hAnsi="PT Astra Serif"/>
          <w:i w:val="1"/>
          <w:sz w:val="24"/>
        </w:rPr>
        <w:t>к постановлению администрации города Магнитогорска</w:t>
      </w:r>
    </w:p>
    <w:p w14:paraId="2A00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i w:val="1"/>
          <w:sz w:val="24"/>
        </w:rPr>
      </w:pPr>
      <w:r>
        <w:rPr>
          <w:rFonts w:ascii="PT Astra Serif" w:hAnsi="PT Astra Serif"/>
          <w:i w:val="1"/>
          <w:sz w:val="24"/>
        </w:rPr>
        <w:t>от 16.07.2026 № 5139-П</w:t>
      </w:r>
    </w:p>
    <w:p w14:paraId="2B000000">
      <w:pPr>
        <w:widowControl w:val="0"/>
        <w:spacing w:after="0"/>
        <w:ind w:firstLine="709" w:left="0"/>
        <w:jc w:val="both"/>
        <w:rPr>
          <w:rFonts w:ascii="PT Astra Serif" w:hAnsi="PT Astra Serif"/>
          <w:b w:val="1"/>
          <w:sz w:val="16"/>
        </w:rPr>
      </w:pPr>
    </w:p>
    <w:p w14:paraId="2C00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Местоположен</w:t>
      </w:r>
      <w:r>
        <w:rPr>
          <w:rFonts w:ascii="PT Astra Serif" w:hAnsi="PT Astra Serif"/>
          <w:b w:val="1"/>
          <w:sz w:val="24"/>
        </w:rPr>
        <w:t xml:space="preserve">ие: </w:t>
      </w:r>
      <w:r>
        <w:rPr>
          <w:rFonts w:ascii="PT Astra Serif" w:hAnsi="PT Astra Serif"/>
          <w:sz w:val="24"/>
        </w:rPr>
        <w:t xml:space="preserve">Челябинская область, город Магнитогорск, </w:t>
      </w:r>
      <w:r>
        <w:rPr>
          <w:rFonts w:ascii="PT Astra Serif" w:hAnsi="PT Astra Serif"/>
          <w:sz w:val="24"/>
        </w:rPr>
        <w:t xml:space="preserve">в районе улицы Уральская, от ул. Николая Шишка </w:t>
      </w:r>
      <w:r>
        <w:rPr>
          <w:rFonts w:ascii="PT Astra Serif" w:hAnsi="PT Astra Serif"/>
          <w:sz w:val="24"/>
        </w:rPr>
        <w:t>до ул. Рылеева.</w:t>
      </w:r>
    </w:p>
    <w:p w14:paraId="2D00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Площад</w:t>
      </w:r>
      <w:r>
        <w:rPr>
          <w:rFonts w:ascii="PT Astra Serif" w:hAnsi="PT Astra Serif"/>
          <w:b w:val="1"/>
          <w:sz w:val="24"/>
        </w:rPr>
        <w:t>ь: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b w:val="1"/>
          <w:sz w:val="24"/>
        </w:rPr>
        <w:t>44 291</w:t>
      </w:r>
      <w:r>
        <w:rPr>
          <w:rFonts w:ascii="PT Astra Serif" w:hAnsi="PT Astra Serif"/>
          <w:sz w:val="24"/>
        </w:rPr>
        <w:t xml:space="preserve"> кв.м.</w:t>
      </w:r>
    </w:p>
    <w:p w14:paraId="2E00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16"/>
        </w:rPr>
      </w:pPr>
    </w:p>
    <w:p w14:paraId="2F00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 xml:space="preserve">Графическое описание местоположения границ </w:t>
      </w:r>
      <w:r>
        <w:rPr>
          <w:rFonts w:ascii="PT Astra Serif" w:hAnsi="PT Astra Serif"/>
          <w:b w:val="1"/>
          <w:sz w:val="24"/>
        </w:rPr>
        <w:t>незастроенной территории,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b w:val="1"/>
          <w:sz w:val="24"/>
        </w:rPr>
        <w:t>расп</w:t>
      </w:r>
      <w:r>
        <w:rPr>
          <w:rFonts w:ascii="PT Astra Serif" w:hAnsi="PT Astra Serif"/>
          <w:b w:val="1"/>
          <w:sz w:val="24"/>
        </w:rPr>
        <w:t>о</w:t>
      </w:r>
      <w:r>
        <w:rPr>
          <w:rFonts w:ascii="PT Astra Serif" w:hAnsi="PT Astra Serif"/>
          <w:b w:val="1"/>
          <w:sz w:val="24"/>
        </w:rPr>
        <w:t>ложе</w:t>
      </w:r>
      <w:r>
        <w:rPr>
          <w:rFonts w:ascii="PT Astra Serif" w:hAnsi="PT Astra Serif"/>
          <w:b w:val="1"/>
          <w:sz w:val="24"/>
        </w:rPr>
        <w:t xml:space="preserve">нной </w:t>
      </w:r>
      <w:r>
        <w:rPr>
          <w:rFonts w:ascii="PT Astra Serif" w:hAnsi="PT Astra Serif"/>
          <w:b w:val="1"/>
          <w:sz w:val="24"/>
        </w:rPr>
        <w:t xml:space="preserve">в районе улицы Уральская, от ул. Николая Шишка </w:t>
      </w:r>
      <w:r>
        <w:rPr>
          <w:rFonts w:ascii="PT Astra Serif" w:hAnsi="PT Astra Serif"/>
          <w:b w:val="1"/>
          <w:sz w:val="24"/>
        </w:rPr>
        <w:t>до ул. Рылеева</w:t>
      </w:r>
      <w:r>
        <w:rPr>
          <w:rFonts w:ascii="PT Astra Serif" w:hAnsi="PT Astra Serif"/>
          <w:b w:val="1"/>
          <w:sz w:val="24"/>
        </w:rPr>
        <w:t xml:space="preserve"> город</w:t>
      </w:r>
      <w:r>
        <w:rPr>
          <w:rFonts w:ascii="PT Astra Serif" w:hAnsi="PT Astra Serif"/>
          <w:b w:val="1"/>
          <w:sz w:val="24"/>
        </w:rPr>
        <w:t>а</w:t>
      </w:r>
      <w:r>
        <w:rPr>
          <w:rFonts w:ascii="PT Astra Serif" w:hAnsi="PT Astra Serif"/>
          <w:b w:val="1"/>
          <w:sz w:val="24"/>
        </w:rPr>
        <w:t xml:space="preserve"> Магнитогорска</w:t>
      </w:r>
    </w:p>
    <w:p w14:paraId="30000000">
      <w:pPr>
        <w:widowControl w:val="0"/>
        <w:spacing w:after="0"/>
        <w:ind w:firstLine="709" w:left="0"/>
        <w:jc w:val="both"/>
        <w:rPr>
          <w:rFonts w:ascii="PT Astra Serif" w:hAnsi="PT Astra Serif"/>
          <w:sz w:val="16"/>
        </w:rPr>
      </w:pPr>
    </w:p>
    <w:p w14:paraId="31000000">
      <w:pPr>
        <w:widowControl w:val="0"/>
        <w:spacing w:after="0"/>
        <w:ind w:firstLine="709" w:left="0"/>
        <w:jc w:val="both"/>
        <w:rPr>
          <w:rFonts w:ascii="PT Astra Serif" w:hAnsi="PT Astra Serif"/>
          <w:sz w:val="24"/>
        </w:rPr>
      </w:pPr>
      <w:r>
        <w:drawing>
          <wp:inline>
            <wp:extent cx="4872990" cy="4948203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4872990" cy="494820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2000000">
      <w:pPr>
        <w:widowControl w:val="0"/>
        <w:spacing w:after="0"/>
        <w:ind w:firstLine="709" w:left="0"/>
        <w:jc w:val="center"/>
        <w:rPr>
          <w:rFonts w:ascii="PT Astra Serif" w:hAnsi="PT Astra Serif"/>
          <w:sz w:val="16"/>
        </w:rPr>
      </w:pPr>
      <w:r>
        <w:rPr>
          <w:rFonts w:ascii="PT Astra Serif" w:hAnsi="PT Astra Serif"/>
          <w:b w:val="1"/>
          <w:sz w:val="24"/>
        </w:rPr>
        <w:t>Перечень земельных участков, расположенных в границах территории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br/>
      </w: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1"/>
        <w:gridCol w:w="2049"/>
        <w:gridCol w:w="4536"/>
        <w:gridCol w:w="2126"/>
      </w:tblGrid>
      <w:tr>
        <w:trPr>
          <w:trHeight w:hRule="atLeast" w:val="810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№ п/п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Кадастровый номер земельного участка</w:t>
            </w:r>
          </w:p>
        </w:tc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Адрес (местоположение) земельного участка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Площадь земельного участка, кв.м.</w:t>
            </w:r>
          </w:p>
        </w:tc>
      </w:tr>
      <w:tr>
        <w:trPr>
          <w:trHeight w:hRule="atLeast" w:val="507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180" w:lineRule="auto"/>
              <w:ind/>
              <w:jc w:val="both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spacing w:after="0" w:line="180" w:lineRule="auto"/>
              <w:ind/>
              <w:rPr>
                <w:rFonts w:ascii="PT Astra Serif" w:hAnsi="PT Astra Serif"/>
                <w:b w:val="0"/>
                <w:sz w:val="20"/>
              </w:rPr>
            </w:pPr>
            <w:r>
              <w:rPr>
                <w:rStyle w:val="Style_4_ch"/>
                <w:rFonts w:ascii="PT Astra Serif" w:hAnsi="PT Astra Serif"/>
                <w:b w:val="0"/>
                <w:sz w:val="20"/>
              </w:rPr>
              <w:t>74:33:0000000:12092</w:t>
            </w:r>
          </w:p>
        </w:tc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pStyle w:val="Style_4"/>
              <w:widowControl w:val="0"/>
              <w:spacing w:after="0" w:line="180" w:lineRule="auto"/>
              <w:ind/>
              <w:rPr>
                <w:rFonts w:ascii="PT Astra Serif" w:hAnsi="PT Astra Serif"/>
                <w:b w:val="0"/>
                <w:sz w:val="20"/>
              </w:rPr>
            </w:pPr>
            <w:r>
              <w:rPr>
                <w:rStyle w:val="Style_4_ch"/>
                <w:rFonts w:ascii="PT Astra Serif" w:hAnsi="PT Astra Serif"/>
                <w:b w:val="0"/>
                <w:sz w:val="20"/>
              </w:rPr>
              <w:t>Челябинская область, г Магнитогорск, в районе ул. Уральская, 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sz w:val="20"/>
              </w:rPr>
              <w:t>32 885</w:t>
            </w:r>
          </w:p>
        </w:tc>
      </w:tr>
      <w:tr>
        <w:trPr>
          <w:trHeight w:hRule="atLeast" w:val="435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spacing w:after="0" w:line="18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180" w:lineRule="auto"/>
              <w:ind/>
              <w:jc w:val="both"/>
              <w:rPr>
                <w:rFonts w:ascii="PT Astra Serif" w:hAnsi="PT Astra Serif"/>
                <w:b w:val="0"/>
                <w:sz w:val="20"/>
              </w:rPr>
            </w:pPr>
            <w:r>
              <w:rPr>
                <w:rStyle w:val="Style_4_ch"/>
                <w:rFonts w:ascii="PT Astra Serif" w:hAnsi="PT Astra Serif"/>
                <w:b w:val="0"/>
                <w:sz w:val="20"/>
              </w:rPr>
              <w:t>74:33:0123005:</w:t>
            </w:r>
            <w:r>
              <w:rPr>
                <w:rStyle w:val="Style_4_ch"/>
                <w:rFonts w:ascii="PT Astra Serif" w:hAnsi="PT Astra Serif"/>
                <w:b w:val="0"/>
                <w:sz w:val="20"/>
              </w:rPr>
              <w:t>ЗУ1</w:t>
            </w:r>
          </w:p>
        </w:tc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18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Челябинская обл., г. Магнитогорск, ул. Уральская от ул. Николая Шишка до ул. Рылеева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11 406</w:t>
            </w:r>
          </w:p>
        </w:tc>
      </w:tr>
    </w:tbl>
    <w:p w14:paraId="3F000000">
      <w:pPr>
        <w:pStyle w:val="Style_4"/>
        <w:widowControl w:val="0"/>
        <w:spacing w:after="0"/>
        <w:ind/>
        <w:rPr>
          <w:rFonts w:ascii="PT Astra Serif" w:hAnsi="PT Astra Serif"/>
          <w:b w:val="1"/>
          <w:sz w:val="16"/>
        </w:rPr>
      </w:pPr>
    </w:p>
    <w:p w14:paraId="40000000">
      <w:pPr>
        <w:pStyle w:val="Style_4"/>
        <w:widowControl w:val="0"/>
        <w:spacing w:after="0"/>
        <w:ind/>
        <w:rPr>
          <w:rFonts w:ascii="PT Astra Serif" w:hAnsi="PT Astra Serif"/>
          <w:b w:val="1"/>
          <w:sz w:val="16"/>
        </w:rPr>
      </w:pPr>
    </w:p>
    <w:p w14:paraId="41000000">
      <w:pPr>
        <w:pStyle w:val="Style_4"/>
        <w:widowControl w:val="0"/>
        <w:spacing w:after="0"/>
        <w:ind/>
        <w:rPr>
          <w:rFonts w:ascii="PT Astra Serif" w:hAnsi="PT Astra Serif"/>
          <w:b w:val="1"/>
          <w:sz w:val="16"/>
        </w:rPr>
      </w:pPr>
    </w:p>
    <w:p w14:paraId="42000000">
      <w:pPr>
        <w:pStyle w:val="Style_4"/>
        <w:widowControl w:val="0"/>
        <w:spacing w:after="0"/>
        <w:ind/>
        <w:rPr>
          <w:rFonts w:ascii="PT Astra Serif" w:hAnsi="PT Astra Serif"/>
          <w:b w:val="1"/>
          <w:sz w:val="16"/>
        </w:rPr>
      </w:pPr>
    </w:p>
    <w:p w14:paraId="43000000">
      <w:pPr>
        <w:pStyle w:val="Style_4"/>
        <w:widowControl w:val="0"/>
        <w:spacing w:after="0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Перечень координат границы территории, подлежащей комплексному развитию</w:t>
      </w: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5"/>
        <w:gridCol w:w="1695"/>
        <w:gridCol w:w="1695"/>
        <w:gridCol w:w="990"/>
        <w:gridCol w:w="990"/>
        <w:gridCol w:w="1695"/>
        <w:gridCol w:w="1695"/>
      </w:tblGrid>
      <w:tr>
        <w:trPr>
          <w:trHeight w:hRule="atLeast" w:val="425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№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X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Y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№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X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Y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413865,88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1363973,84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414207,89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1364122,66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413904,37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1363939,35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29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414252,08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1364141,89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413915,17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1363949,45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30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414269,96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1364149,67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413919,26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1363944,99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414260,55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1364172,82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413954,88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1363958,41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414254,11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1364170,02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413958,88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1363960,06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414245,91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1364166,47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413956,28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1363965,91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34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414198,23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1364145,72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413955,31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1363965,64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414191,35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1364142,73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9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413952,39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1363971,55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414171,84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1364187,53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10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413956,59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1363973,41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414171,36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1364188,54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413956,11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1363981,34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414171,08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1364188,92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413954,85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1363984,37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39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414170,75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1364189,28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413978,72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1363995,43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40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414170,28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1364189,7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14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414045,35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1364025,8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413928,4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1364088,39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414070,81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1364037,41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413924,63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1364086,41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414073,05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1364038,66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413927,31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1364079,39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414074,07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1364040,49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44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413936,86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1364058,28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414073,88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1364043,22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413930,2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1364055,53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19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414099,2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1363983,72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413905,17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1364044,78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20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414207,17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1364030,63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413907,64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1364038,41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414204,43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1364036,88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413896,39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1364033,36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414201,83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1364042,8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49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413895,67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1364035,05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414186,44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1364077,91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50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413872,18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1364025,02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24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414182,67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1364086,49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51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413879,05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1364008,93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25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414210,87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1364098,75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52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413879,78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1364007,09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26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414209,92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1364100,9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53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0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413844,32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1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1363992,88</w:t>
            </w:r>
          </w:p>
        </w:tc>
      </w:tr>
      <w:tr>
        <w:trPr>
          <w:trHeight w:hRule="atLeast" w:val="360"/>
        </w:trPr>
        <w:tc>
          <w:tcPr>
            <w:tcW w:type="dxa" w:w="7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1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27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1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414202,33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1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1364118,01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1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1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54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1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413865,88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10000">
            <w:pPr>
              <w:widowControl w:val="0"/>
              <w:spacing w:after="0" w:before="120"/>
              <w:ind w:firstLine="0" w:left="120" w:right="12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1363973,84</w:t>
            </w:r>
          </w:p>
        </w:tc>
      </w:tr>
    </w:tbl>
    <w:p w14:paraId="08010000">
      <w:pPr>
        <w:pStyle w:val="Style_4"/>
        <w:widowControl w:val="0"/>
        <w:spacing w:after="0"/>
        <w:ind/>
        <w:jc w:val="center"/>
        <w:rPr>
          <w:rFonts w:ascii="PT Astra Serif" w:hAnsi="PT Astra Serif"/>
          <w:b w:val="1"/>
          <w:sz w:val="24"/>
        </w:rPr>
      </w:pPr>
    </w:p>
    <w:p w14:paraId="09010000">
      <w:pPr>
        <w:pStyle w:val="Style_4"/>
        <w:widowControl w:val="0"/>
        <w:spacing w:after="0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 xml:space="preserve">Перечень </w:t>
      </w:r>
      <w:r>
        <w:rPr>
          <w:rFonts w:ascii="PT Astra Serif" w:hAnsi="PT Astra Serif"/>
          <w:b w:val="1"/>
          <w:sz w:val="24"/>
        </w:rPr>
        <w:t>объектов капитального строительства, расположенных в границах территории, в том числе перечень объектов капитального строительства, подлежащих сносу или реконструкции, включая многоквартирные дома</w:t>
      </w:r>
      <w:r>
        <w:rPr>
          <w:rFonts w:ascii="PT Astra Serif" w:hAnsi="PT Astra Serif"/>
          <w:b w:val="1"/>
          <w:sz w:val="24"/>
        </w:rPr>
        <w:br/>
      </w: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0"/>
        <w:gridCol w:w="2643"/>
        <w:gridCol w:w="1612"/>
        <w:gridCol w:w="2208"/>
        <w:gridCol w:w="2442"/>
      </w:tblGrid>
      <w:tr>
        <w:trPr>
          <w:trHeight w:hRule="atLeast" w:val="810"/>
        </w:trPr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№ п/п</w:t>
            </w:r>
          </w:p>
        </w:tc>
        <w:tc>
          <w:tcPr>
            <w:tcW w:type="dxa" w:w="2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Кадастровый номер объекта недвижимости, расположенного на земельном участке</w:t>
            </w: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Адрес объект недвижимого имущества</w:t>
            </w:r>
          </w:p>
        </w:tc>
        <w:tc>
          <w:tcPr>
            <w:tcW w:type="dxa" w:w="2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Площадь объекта недвижимого имущества, кв.м.</w:t>
            </w:r>
          </w:p>
        </w:tc>
        <w:tc>
          <w:tcPr>
            <w:tcW w:type="dxa" w:w="2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4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Сведения о сносе/реконст</w:t>
            </w:r>
            <w:r>
              <w:rPr>
                <w:rFonts w:ascii="PT Astra Serif" w:hAnsi="PT Astra Serif"/>
                <w:b w:val="1"/>
                <w:sz w:val="20"/>
              </w:rPr>
              <w:t>рукции объектов капитального строительства</w:t>
            </w:r>
          </w:p>
        </w:tc>
      </w:tr>
      <w:tr>
        <w:trPr>
          <w:trHeight w:hRule="atLeast" w:val="365"/>
        </w:trPr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</w:t>
            </w:r>
          </w:p>
        </w:tc>
        <w:tc>
          <w:tcPr>
            <w:tcW w:type="dxa" w:w="2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ОКС отсутствует</w:t>
            </w: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отсутствует</w:t>
            </w:r>
          </w:p>
        </w:tc>
        <w:tc>
          <w:tcPr>
            <w:tcW w:type="dxa" w:w="2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отсутствует</w:t>
            </w:r>
          </w:p>
        </w:tc>
        <w:tc>
          <w:tcPr>
            <w:tcW w:type="dxa" w:w="2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отсутствует</w:t>
            </w:r>
          </w:p>
        </w:tc>
      </w:tr>
    </w:tbl>
    <w:p w14:paraId="14010000">
      <w:pPr>
        <w:pStyle w:val="Style_4"/>
        <w:widowControl w:val="0"/>
        <w:spacing w:after="0"/>
        <w:ind/>
        <w:jc w:val="both"/>
        <w:rPr>
          <w:rFonts w:ascii="PT Astra Serif" w:hAnsi="PT Astra Serif"/>
          <w:b w:val="1"/>
          <w:sz w:val="16"/>
        </w:rPr>
      </w:pPr>
    </w:p>
    <w:p w14:paraId="15010000">
      <w:pPr>
        <w:pStyle w:val="Style_4"/>
        <w:widowControl w:val="0"/>
        <w:spacing w:after="0"/>
        <w:ind/>
        <w:jc w:val="both"/>
        <w:rPr>
          <w:rFonts w:ascii="PT Astra Serif" w:hAnsi="PT Astra Serif"/>
          <w:b w:val="0"/>
          <w:sz w:val="20"/>
        </w:rPr>
      </w:pPr>
      <w:r>
        <w:rPr>
          <w:rFonts w:ascii="PT Astra Serif" w:hAnsi="PT Astra Serif"/>
          <w:b w:val="0"/>
          <w:sz w:val="20"/>
        </w:rPr>
        <w:t xml:space="preserve">На территории расположены линейные объекты инженерной инфраструктуры. В случае необходимости обеспечить вынос/реконструкцию по согласованию с собственником линейного объекта. </w:t>
      </w:r>
    </w:p>
    <w:p w14:paraId="16010000">
      <w:pPr>
        <w:pStyle w:val="Style_4"/>
        <w:widowControl w:val="0"/>
        <w:spacing w:after="0"/>
        <w:ind/>
        <w:jc w:val="both"/>
        <w:rPr>
          <w:rFonts w:ascii="PT Astra Serif" w:hAnsi="PT Astra Serif"/>
          <w:b w:val="0"/>
          <w:sz w:val="20"/>
        </w:rPr>
      </w:pPr>
      <w:r>
        <w:br w:type="page"/>
      </w:r>
    </w:p>
    <w:p w14:paraId="1701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i w:val="1"/>
          <w:sz w:val="24"/>
        </w:rPr>
      </w:pPr>
      <w:r>
        <w:rPr>
          <w:rFonts w:ascii="PT Astra Serif" w:hAnsi="PT Astra Serif"/>
          <w:i w:val="1"/>
          <w:sz w:val="24"/>
        </w:rPr>
        <w:t>Приложение</w:t>
      </w:r>
      <w:r>
        <w:rPr>
          <w:rFonts w:ascii="PT Astra Serif" w:hAnsi="PT Astra Serif"/>
          <w:i w:val="1"/>
          <w:sz w:val="24"/>
        </w:rPr>
        <w:t xml:space="preserve"> 2</w:t>
      </w:r>
    </w:p>
    <w:p w14:paraId="1801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i w:val="1"/>
          <w:sz w:val="24"/>
        </w:rPr>
      </w:pPr>
      <w:r>
        <w:rPr>
          <w:rFonts w:ascii="PT Astra Serif" w:hAnsi="PT Astra Serif"/>
          <w:i w:val="1"/>
          <w:sz w:val="24"/>
        </w:rPr>
        <w:t>к постановлению администрации города Магнитогорска</w:t>
      </w:r>
    </w:p>
    <w:p w14:paraId="1901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i w:val="1"/>
          <w:sz w:val="24"/>
        </w:rPr>
      </w:pPr>
      <w:r>
        <w:rPr>
          <w:rFonts w:ascii="PT Astra Serif" w:hAnsi="PT Astra Serif"/>
          <w:i w:val="1"/>
          <w:sz w:val="24"/>
        </w:rPr>
        <w:t>от 16.07.2026 № 5139-П</w:t>
      </w:r>
    </w:p>
    <w:p w14:paraId="1A010000">
      <w:pPr>
        <w:widowControl w:val="0"/>
        <w:spacing w:after="0"/>
        <w:ind w:firstLine="709" w:left="0"/>
        <w:jc w:val="both"/>
        <w:rPr>
          <w:rFonts w:ascii="PT Astra Serif" w:hAnsi="PT Astra Serif"/>
          <w:b w:val="1"/>
          <w:sz w:val="16"/>
        </w:rPr>
      </w:pPr>
    </w:p>
    <w:p w14:paraId="1B010000">
      <w:pPr>
        <w:widowControl w:val="0"/>
        <w:spacing w:after="0"/>
        <w:ind w:firstLine="709" w:left="0"/>
        <w:jc w:val="center"/>
        <w:rPr>
          <w:rFonts w:ascii="PT Astra Serif" w:hAnsi="PT Astra Serif"/>
          <w:b w:val="1"/>
          <w:sz w:val="24"/>
        </w:rPr>
      </w:pPr>
      <w:r>
        <w:rPr>
          <w:rStyle w:val="Style_4_ch"/>
          <w:rFonts w:ascii="PT Astra Serif" w:hAnsi="PT Astra Serif"/>
          <w:b w:val="1"/>
          <w:sz w:val="24"/>
        </w:rPr>
        <w:t xml:space="preserve">Основные виды </w:t>
      </w:r>
      <w:r>
        <w:rPr>
          <w:rStyle w:val="Style_4_ch"/>
          <w:rFonts w:ascii="PT Astra Serif" w:hAnsi="PT Astra Serif"/>
          <w:b w:val="1"/>
          <w:sz w:val="24"/>
        </w:rPr>
        <w:t xml:space="preserve">разрешенного использования земельных участков и объектов капитального строительства, которые могут быть выбраны при реализации </w:t>
      </w:r>
      <w:r>
        <w:rPr>
          <w:rStyle w:val="Style_4_ch"/>
          <w:rFonts w:ascii="PT Astra Serif" w:hAnsi="PT Astra Serif"/>
          <w:b w:val="1"/>
          <w:sz w:val="24"/>
        </w:rPr>
        <w:t xml:space="preserve">проекта </w:t>
      </w:r>
      <w:r>
        <w:rPr>
          <w:rStyle w:val="Style_4_ch"/>
          <w:rFonts w:ascii="PT Astra Serif" w:hAnsi="PT Astra Serif"/>
          <w:b w:val="1"/>
          <w:sz w:val="24"/>
        </w:rPr>
        <w:t xml:space="preserve">решения о комплексном развитии </w:t>
      </w:r>
      <w:r>
        <w:rPr>
          <w:rStyle w:val="Style_4_ch"/>
          <w:rFonts w:ascii="PT Astra Serif" w:hAnsi="PT Astra Serif"/>
          <w:b w:val="1"/>
          <w:sz w:val="24"/>
        </w:rPr>
        <w:t>незастроенной территории</w:t>
      </w:r>
      <w:r>
        <w:rPr>
          <w:rFonts w:ascii="PT Astra Serif" w:hAnsi="PT Astra Serif"/>
          <w:b w:val="1"/>
          <w:sz w:val="24"/>
        </w:rPr>
        <w:t>,</w:t>
      </w:r>
      <w:r>
        <w:br/>
      </w:r>
      <w:r>
        <w:rPr>
          <w:rFonts w:ascii="PT Astra Serif" w:hAnsi="PT Astra Serif"/>
          <w:b w:val="1"/>
          <w:sz w:val="24"/>
        </w:rPr>
        <w:t>расп</w:t>
      </w:r>
      <w:r>
        <w:rPr>
          <w:rFonts w:ascii="PT Astra Serif" w:hAnsi="PT Astra Serif"/>
          <w:b w:val="1"/>
          <w:sz w:val="24"/>
        </w:rPr>
        <w:t>о</w:t>
      </w:r>
      <w:r>
        <w:rPr>
          <w:rFonts w:ascii="PT Astra Serif" w:hAnsi="PT Astra Serif"/>
          <w:b w:val="1"/>
          <w:sz w:val="24"/>
        </w:rPr>
        <w:t>ложе</w:t>
      </w:r>
      <w:r>
        <w:rPr>
          <w:rFonts w:ascii="PT Astra Serif" w:hAnsi="PT Astra Serif"/>
          <w:b w:val="1"/>
          <w:sz w:val="24"/>
        </w:rPr>
        <w:t xml:space="preserve">нной </w:t>
      </w:r>
      <w:r>
        <w:rPr>
          <w:rFonts w:ascii="PT Astra Serif" w:hAnsi="PT Astra Serif"/>
          <w:b w:val="1"/>
          <w:sz w:val="24"/>
        </w:rPr>
        <w:t xml:space="preserve">в районе улицы Уральская, от ул. Николая Шишка </w:t>
      </w:r>
      <w:r>
        <w:rPr>
          <w:rFonts w:ascii="PT Astra Serif" w:hAnsi="PT Astra Serif"/>
          <w:b w:val="1"/>
          <w:sz w:val="24"/>
        </w:rPr>
        <w:t>до ул. Рылеева</w:t>
      </w:r>
      <w:r>
        <w:rPr>
          <w:rFonts w:ascii="PT Astra Serif" w:hAnsi="PT Astra Serif"/>
          <w:b w:val="1"/>
          <w:sz w:val="24"/>
        </w:rPr>
        <w:t xml:space="preserve"> город</w:t>
      </w:r>
      <w:r>
        <w:rPr>
          <w:rFonts w:ascii="PT Astra Serif" w:hAnsi="PT Astra Serif"/>
          <w:b w:val="1"/>
          <w:sz w:val="24"/>
        </w:rPr>
        <w:t>а</w:t>
      </w:r>
      <w:r>
        <w:rPr>
          <w:rFonts w:ascii="PT Astra Serif" w:hAnsi="PT Astra Serif"/>
          <w:b w:val="1"/>
          <w:sz w:val="24"/>
        </w:rPr>
        <w:t xml:space="preserve"> Магнитогорска</w:t>
      </w:r>
    </w:p>
    <w:tbl>
      <w:tblPr>
        <w:tblStyle w:val="Style_3"/>
        <w:tblW w:type="auto" w:w="0"/>
        <w:tblInd w:type="dxa" w:w="41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76"/>
        <w:gridCol w:w="5116"/>
        <w:gridCol w:w="1748"/>
      </w:tblGrid>
      <w:tr>
        <w:trPr>
          <w:trHeight w:hRule="atLeast" w:val="810"/>
        </w:trPr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Наименование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вида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разрешенного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использования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земельного участка</w:t>
            </w:r>
          </w:p>
        </w:tc>
        <w:tc>
          <w:tcPr>
            <w:tcW w:type="dxa" w:w="5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Объект капитального строительства,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размещаемый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на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земельном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участке,</w:t>
            </w:r>
            <w:r>
              <w:rPr>
                <w:sz w:val="20"/>
              </w:rPr>
              <w:br/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цель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использования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 xml:space="preserve">земельного </w:t>
            </w:r>
            <w:r>
              <w:rPr>
                <w:rFonts w:ascii="PT Astra Serif" w:hAnsi="PT Astra Serif"/>
                <w:b w:val="1"/>
                <w:sz w:val="20"/>
              </w:rPr>
              <w:t>участка</w:t>
            </w:r>
          </w:p>
        </w:tc>
        <w:tc>
          <w:tcPr>
            <w:tcW w:type="dxa" w:w="17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</w:p>
          <w:p w14:paraId="1F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Код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по</w:t>
            </w:r>
          </w:p>
          <w:p w14:paraId="20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классификатору</w:t>
            </w:r>
          </w:p>
        </w:tc>
      </w:tr>
      <w:tr>
        <w:trPr>
          <w:trHeight w:hRule="atLeast" w:val="810"/>
        </w:trPr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Малоэтажная многоквартирная жилая застройка</w:t>
            </w:r>
          </w:p>
        </w:tc>
        <w:tc>
          <w:tcPr>
            <w:tcW w:type="dxa" w:w="5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  <w:p w14:paraId="23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ОКС - малоэтажный многоквартирный жилой </w:t>
            </w:r>
            <w:r>
              <w:rPr>
                <w:rFonts w:ascii="PT Astra Serif" w:hAnsi="PT Astra Serif"/>
                <w:b w:val="0"/>
                <w:sz w:val="20"/>
              </w:rPr>
              <w:t>дом.</w:t>
            </w:r>
          </w:p>
          <w:p w14:paraId="24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  <w:p w14:paraId="25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Цель - размещение малоэтажных </w:t>
            </w:r>
            <w:r>
              <w:rPr>
                <w:rFonts w:ascii="PT Astra Serif" w:hAnsi="PT Astra Serif"/>
                <w:b w:val="0"/>
                <w:sz w:val="20"/>
              </w:rPr>
              <w:t xml:space="preserve">многоквартирных домов (многоквартирные </w:t>
            </w:r>
            <w:r>
              <w:rPr>
                <w:rFonts w:ascii="PT Astra Serif" w:hAnsi="PT Astra Serif"/>
                <w:b w:val="0"/>
                <w:sz w:val="20"/>
              </w:rPr>
              <w:t xml:space="preserve">дома высотой до 4 этажей, включая </w:t>
            </w:r>
            <w:r>
              <w:rPr>
                <w:rFonts w:ascii="PT Astra Serif" w:hAnsi="PT Astra Serif"/>
                <w:b w:val="0"/>
                <w:sz w:val="20"/>
              </w:rPr>
              <w:t>мансардный);</w:t>
            </w:r>
          </w:p>
          <w:p w14:paraId="26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обустройство спортивных и детских площадок, </w:t>
            </w:r>
            <w:r>
              <w:rPr>
                <w:rFonts w:ascii="PT Astra Serif" w:hAnsi="PT Astra Serif"/>
                <w:b w:val="0"/>
                <w:sz w:val="20"/>
              </w:rPr>
              <w:t xml:space="preserve">площадок для отдыха; размещение объектов </w:t>
            </w:r>
            <w:r>
              <w:rPr>
                <w:rFonts w:ascii="PT Astra Serif" w:hAnsi="PT Astra Serif"/>
                <w:b w:val="0"/>
                <w:sz w:val="20"/>
              </w:rPr>
              <w:t xml:space="preserve">обслуживания жилой застройки во встроенных, </w:t>
            </w:r>
            <w:r>
              <w:rPr>
                <w:rFonts w:ascii="PT Astra Serif" w:hAnsi="PT Astra Serif"/>
                <w:b w:val="0"/>
                <w:sz w:val="20"/>
              </w:rPr>
              <w:t xml:space="preserve">пристроенных и встроенно-пристроенных </w:t>
            </w:r>
            <w:r>
              <w:rPr>
                <w:rFonts w:ascii="PT Astra Serif" w:hAnsi="PT Astra Serif"/>
                <w:b w:val="0"/>
                <w:sz w:val="20"/>
              </w:rPr>
              <w:t xml:space="preserve">помещениях малоэтажного многоквартирного </w:t>
            </w:r>
            <w:r>
              <w:rPr>
                <w:rFonts w:ascii="PT Astra Serif" w:hAnsi="PT Astra Serif"/>
                <w:b w:val="0"/>
                <w:sz w:val="20"/>
              </w:rPr>
              <w:t xml:space="preserve">дома, если общая площадь таких помещений в </w:t>
            </w:r>
            <w:r>
              <w:rPr>
                <w:rFonts w:ascii="PT Astra Serif" w:hAnsi="PT Astra Serif"/>
                <w:b w:val="0"/>
                <w:sz w:val="20"/>
              </w:rPr>
              <w:t xml:space="preserve">малоэтажном многоквартирном доме не </w:t>
            </w:r>
            <w:r>
              <w:rPr>
                <w:rFonts w:ascii="PT Astra Serif" w:hAnsi="PT Astra Serif"/>
                <w:b w:val="0"/>
                <w:sz w:val="20"/>
              </w:rPr>
              <w:t xml:space="preserve">составляет более 15% общей площади </w:t>
            </w:r>
            <w:r>
              <w:rPr>
                <w:rFonts w:ascii="PT Astra Serif" w:hAnsi="PT Astra Serif"/>
                <w:b w:val="0"/>
                <w:sz w:val="20"/>
              </w:rPr>
              <w:t>помещений дома</w:t>
            </w:r>
          </w:p>
          <w:p w14:paraId="27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type="dxa" w:w="17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2.1.1</w:t>
            </w:r>
          </w:p>
        </w:tc>
      </w:tr>
      <w:tr>
        <w:trPr>
          <w:trHeight w:hRule="atLeast" w:val="810"/>
        </w:trPr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Среднеэтажная жилая застройка</w:t>
            </w:r>
          </w:p>
        </w:tc>
        <w:tc>
          <w:tcPr>
            <w:tcW w:type="dxa" w:w="5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  <w:p w14:paraId="2B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ОКС - многоквартирный жилой дом.</w:t>
            </w:r>
          </w:p>
          <w:p w14:paraId="2C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  <w:p w14:paraId="2D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Цель - размещение многоквартирных домов </w:t>
            </w:r>
            <w:r>
              <w:rPr>
                <w:rFonts w:ascii="PT Astra Serif" w:hAnsi="PT Astra Serif"/>
                <w:b w:val="0"/>
                <w:sz w:val="20"/>
              </w:rPr>
              <w:t>этажностью не выше восьми этажей;</w:t>
            </w:r>
          </w:p>
          <w:p w14:paraId="2E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благоустройство и озеленение;</w:t>
            </w:r>
          </w:p>
          <w:p w14:paraId="2F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размещение подземных гаражей и </w:t>
            </w:r>
            <w:r>
              <w:rPr>
                <w:rFonts w:ascii="PT Astra Serif" w:hAnsi="PT Astra Serif"/>
                <w:b w:val="0"/>
                <w:sz w:val="20"/>
              </w:rPr>
              <w:t>автостоянок;</w:t>
            </w:r>
          </w:p>
          <w:p w14:paraId="30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обустройство спортивных и детских </w:t>
            </w:r>
            <w:r>
              <w:rPr>
                <w:rFonts w:ascii="PT Astra Serif" w:hAnsi="PT Astra Serif"/>
                <w:b w:val="0"/>
                <w:sz w:val="20"/>
              </w:rPr>
              <w:t>площадок, площадок для отдыха;</w:t>
            </w:r>
          </w:p>
          <w:p w14:paraId="31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размещение объектов обслуживания жилой </w:t>
            </w:r>
            <w:r>
              <w:rPr>
                <w:rFonts w:ascii="PT Astra Serif" w:hAnsi="PT Astra Serif"/>
                <w:b w:val="0"/>
                <w:sz w:val="20"/>
              </w:rPr>
              <w:t xml:space="preserve">застройки во встроенных, пристроенных и </w:t>
            </w:r>
            <w:r>
              <w:rPr>
                <w:rFonts w:ascii="PT Astra Serif" w:hAnsi="PT Astra Serif"/>
                <w:b w:val="0"/>
                <w:sz w:val="20"/>
              </w:rPr>
              <w:t xml:space="preserve">встроенно-пристроенных помещениях </w:t>
            </w:r>
            <w:r>
              <w:rPr>
                <w:rFonts w:ascii="PT Astra Serif" w:hAnsi="PT Astra Serif"/>
                <w:b w:val="0"/>
                <w:sz w:val="20"/>
              </w:rPr>
              <w:t xml:space="preserve">многоквартирного дома, если общая площадь </w:t>
            </w:r>
            <w:r>
              <w:rPr>
                <w:rFonts w:ascii="PT Astra Serif" w:hAnsi="PT Astra Serif"/>
                <w:b w:val="0"/>
                <w:sz w:val="20"/>
              </w:rPr>
              <w:t xml:space="preserve">таких помещений в многоквартирном доме не </w:t>
            </w:r>
            <w:r>
              <w:rPr>
                <w:rFonts w:ascii="PT Astra Serif" w:hAnsi="PT Astra Serif"/>
                <w:b w:val="0"/>
                <w:sz w:val="20"/>
              </w:rPr>
              <w:t xml:space="preserve">составляет более 20% общей площади </w:t>
            </w:r>
            <w:r>
              <w:rPr>
                <w:rFonts w:ascii="PT Astra Serif" w:hAnsi="PT Astra Serif"/>
                <w:b w:val="0"/>
                <w:sz w:val="20"/>
              </w:rPr>
              <w:t>помещений дома</w:t>
            </w:r>
          </w:p>
          <w:p w14:paraId="32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type="dxa" w:w="17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2.5</w:t>
            </w:r>
          </w:p>
        </w:tc>
      </w:tr>
      <w:tr>
        <w:trPr>
          <w:trHeight w:hRule="atLeast" w:val="810"/>
        </w:trPr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Предоставление коммунальных услуг</w:t>
            </w:r>
          </w:p>
        </w:tc>
        <w:tc>
          <w:tcPr>
            <w:tcW w:type="dxa" w:w="5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  <w:p w14:paraId="36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Размещение зданий и сооружений, обеспечивающих поставку воды, тепла, электричества, газа, о</w:t>
            </w:r>
            <w:r>
              <w:rPr>
                <w:rFonts w:ascii="PT Astra Serif" w:hAnsi="PT Astra Serif"/>
                <w:b w:val="0"/>
                <w:sz w:val="20"/>
              </w:rPr>
              <w:t>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канализаций)</w:t>
            </w:r>
          </w:p>
          <w:p w14:paraId="37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type="dxa" w:w="17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3.1.1</w:t>
            </w:r>
          </w:p>
        </w:tc>
      </w:tr>
      <w:tr>
        <w:trPr>
          <w:trHeight w:hRule="atLeast" w:val="810"/>
        </w:trPr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Земельные участки (территории) общего пользования</w:t>
            </w:r>
          </w:p>
        </w:tc>
        <w:tc>
          <w:tcPr>
            <w:tcW w:type="dxa" w:w="5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  <w:p w14:paraId="3B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Размещ</w:t>
            </w:r>
            <w:r>
              <w:rPr>
                <w:rFonts w:ascii="PT Astra Serif" w:hAnsi="PT Astra Serif"/>
                <w:b w:val="0"/>
                <w:sz w:val="20"/>
              </w:rPr>
              <w:t>ение объектов улично-дорожной сети: автомобильных дорог,  пешеходных тротуаров, проездов, велодорожек и объектов велотранспортной и инженерной инфраструктуры; размещение придорожных стоянок (парковок) транспортных средств в границах городских улиц и дорог.</w:t>
            </w:r>
          </w:p>
          <w:p w14:paraId="3C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  <w:p w14:paraId="3D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Style w:val="Style_4_ch"/>
                <w:rFonts w:ascii="PT Astra Serif" w:hAnsi="PT Astra Serif"/>
                <w:b w:val="0"/>
                <w:sz w:val="20"/>
              </w:rPr>
              <w:t>Размеще</w:t>
            </w:r>
            <w:r>
              <w:rPr>
                <w:rStyle w:val="Style_4_ch"/>
                <w:rFonts w:ascii="PT Astra Serif" w:hAnsi="PT Astra Serif"/>
                <w:b w:val="0"/>
                <w:sz w:val="20"/>
              </w:rPr>
              <w:t>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информационных щитов и указателей, применяемых как составные части благоустройства территории</w:t>
            </w:r>
          </w:p>
          <w:p w14:paraId="3E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type="dxa" w:w="17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12.0,</w:t>
            </w:r>
            <w:r>
              <w:br/>
            </w:r>
            <w:r>
              <w:rPr>
                <w:rFonts w:ascii="PT Astra Serif" w:hAnsi="PT Astra Serif"/>
                <w:b w:val="0"/>
                <w:sz w:val="20"/>
              </w:rPr>
              <w:t xml:space="preserve"> в том числе:</w:t>
            </w:r>
          </w:p>
          <w:p w14:paraId="40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12.0.1</w:t>
            </w:r>
          </w:p>
          <w:p w14:paraId="41010000">
            <w:pPr>
              <w:pStyle w:val="Style_4"/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12.0.2</w:t>
            </w:r>
          </w:p>
        </w:tc>
      </w:tr>
    </w:tbl>
    <w:p w14:paraId="42010000">
      <w:pPr>
        <w:pStyle w:val="Style_4"/>
        <w:widowControl w:val="0"/>
        <w:spacing w:after="0"/>
        <w:ind w:firstLine="709" w:left="0"/>
        <w:jc w:val="center"/>
        <w:rPr>
          <w:rFonts w:ascii="PT Astra Serif" w:hAnsi="PT Astra Serif"/>
          <w:b w:val="1"/>
          <w:sz w:val="24"/>
        </w:rPr>
      </w:pPr>
    </w:p>
    <w:p w14:paraId="43010000">
      <w:pPr>
        <w:pStyle w:val="Style_4"/>
        <w:widowControl w:val="0"/>
        <w:spacing w:after="0"/>
        <w:ind w:firstLine="709" w:left="0"/>
        <w:jc w:val="center"/>
        <w:rPr>
          <w:rFonts w:ascii="PT Astra Serif" w:hAnsi="PT Astra Serif"/>
          <w:b w:val="1"/>
          <w:sz w:val="24"/>
        </w:rPr>
      </w:pPr>
    </w:p>
    <w:p w14:paraId="44010000">
      <w:pPr>
        <w:pStyle w:val="Style_4"/>
        <w:widowControl w:val="0"/>
        <w:spacing w:after="0"/>
        <w:ind w:firstLine="709" w:left="0"/>
        <w:jc w:val="center"/>
        <w:rPr>
          <w:rFonts w:ascii="PT Astra Serif" w:hAnsi="PT Astra Serif"/>
          <w:b w:val="1"/>
          <w:sz w:val="24"/>
        </w:rPr>
      </w:pPr>
    </w:p>
    <w:p w14:paraId="45010000">
      <w:pPr>
        <w:pStyle w:val="Style_4"/>
        <w:widowControl w:val="0"/>
        <w:spacing w:after="0"/>
        <w:ind w:firstLine="709" w:left="0"/>
        <w:jc w:val="center"/>
        <w:rPr>
          <w:rFonts w:ascii="PT Astra Serif" w:hAnsi="PT Astra Serif"/>
          <w:b w:val="1"/>
          <w:sz w:val="24"/>
        </w:rPr>
      </w:pPr>
    </w:p>
    <w:p w14:paraId="46010000">
      <w:pPr>
        <w:pStyle w:val="Style_4"/>
        <w:widowControl w:val="0"/>
        <w:spacing w:after="0"/>
        <w:ind w:firstLine="709" w:left="0"/>
        <w:jc w:val="center"/>
        <w:rPr>
          <w:rFonts w:ascii="PT Astra Serif" w:hAnsi="PT Astra Serif"/>
          <w:b w:val="1"/>
          <w:sz w:val="24"/>
        </w:rPr>
      </w:pPr>
    </w:p>
    <w:p w14:paraId="47010000">
      <w:pPr>
        <w:pStyle w:val="Style_4"/>
        <w:widowControl w:val="0"/>
        <w:spacing w:after="0"/>
        <w:ind w:firstLine="709" w:left="0"/>
        <w:jc w:val="center"/>
        <w:rPr>
          <w:rFonts w:ascii="PT Astra Serif" w:hAnsi="PT Astra Serif"/>
          <w:b w:val="1"/>
          <w:sz w:val="24"/>
        </w:rPr>
      </w:pPr>
      <w:r>
        <w:rPr>
          <w:rStyle w:val="Style_4_ch"/>
          <w:rFonts w:ascii="PT Astra Serif" w:hAnsi="PT Astra Serif"/>
          <w:b w:val="1"/>
          <w:sz w:val="24"/>
        </w:rPr>
        <w:t>Предельные параметры разрешенного строительства объектов капитального строительства</w:t>
      </w:r>
    </w:p>
    <w:tbl>
      <w:tblPr>
        <w:tblStyle w:val="Style_3"/>
        <w:tblW w:type="auto" w:w="0"/>
        <w:tblInd w:type="dxa" w:w="54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13"/>
        <w:gridCol w:w="2755"/>
        <w:gridCol w:w="1984"/>
        <w:gridCol w:w="1984"/>
      </w:tblGrid>
      <w:tr>
        <w:trPr>
          <w:trHeight w:hRule="atLeast" w:val="438"/>
        </w:trPr>
        <w:tc>
          <w:tcPr>
            <w:tcW w:type="dxa" w:w="24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8010000">
            <w:pPr>
              <w:widowControl w:val="0"/>
              <w:spacing w:after="0" w:before="1" w:line="180" w:lineRule="auto"/>
              <w:ind w:firstLine="0" w:left="184"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Параметры</w:t>
            </w:r>
          </w:p>
        </w:tc>
        <w:tc>
          <w:tcPr>
            <w:tcW w:type="dxa" w:w="27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9010000">
            <w:pPr>
              <w:widowControl w:val="0"/>
              <w:spacing w:after="0" w:before="1" w:line="180" w:lineRule="auto"/>
              <w:ind w:firstLine="0" w:left="184"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Объект капитального строительства</w:t>
            </w:r>
          </w:p>
        </w:tc>
        <w:tc>
          <w:tcPr>
            <w:tcW w:type="dxa" w:w="39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A010000">
            <w:pPr>
              <w:widowControl w:val="0"/>
              <w:spacing w:after="0" w:before="1" w:line="180" w:lineRule="auto"/>
              <w:ind w:firstLine="0" w:left="239"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Значение</w:t>
            </w:r>
          </w:p>
        </w:tc>
      </w:tr>
      <w:tr>
        <w:trPr>
          <w:trHeight w:hRule="atLeast" w:val="438"/>
        </w:trPr>
        <w:tc>
          <w:tcPr>
            <w:tcW w:type="dxa" w:w="24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7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B010000">
            <w:pPr>
              <w:widowControl w:val="0"/>
              <w:spacing w:after="0" w:before="1" w:line="180" w:lineRule="auto"/>
              <w:ind w:firstLine="0" w:left="239"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минимально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C010000">
            <w:pPr>
              <w:widowControl w:val="0"/>
              <w:spacing w:after="0" w:before="1" w:line="180" w:lineRule="auto"/>
              <w:ind w:firstLine="0" w:left="239"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максимально</w:t>
            </w:r>
          </w:p>
        </w:tc>
      </w:tr>
      <w:tr>
        <w:trPr>
          <w:trHeight w:hRule="atLeast" w:val="640"/>
        </w:trPr>
        <w:tc>
          <w:tcPr>
            <w:tcW w:type="dxa" w:w="24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D010000">
            <w:pPr>
              <w:widowControl w:val="0"/>
              <w:spacing w:after="0" w:before="1" w:line="180" w:lineRule="auto"/>
              <w:ind w:firstLine="0" w:left="110"/>
              <w:rPr>
                <w:rFonts w:ascii="PT Astra Serif" w:hAnsi="PT Astra Serif"/>
                <w:sz w:val="20"/>
              </w:rPr>
            </w:pPr>
          </w:p>
          <w:p w14:paraId="4E010000">
            <w:pPr>
              <w:widowControl w:val="0"/>
              <w:spacing w:after="0" w:before="1" w:line="180" w:lineRule="auto"/>
              <w:ind w:firstLine="0" w:left="11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Предельное количество этажей</w:t>
            </w:r>
          </w:p>
        </w:tc>
        <w:tc>
          <w:tcPr>
            <w:tcW w:type="dxa" w:w="2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F010000">
            <w:pPr>
              <w:widowControl w:val="0"/>
              <w:spacing w:after="0" w:before="1" w:line="180" w:lineRule="auto"/>
              <w:ind w:firstLine="0" w:left="11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малоэтажный многоквартирный жилой </w:t>
            </w:r>
            <w:r>
              <w:rPr>
                <w:rFonts w:ascii="PT Astra Serif" w:hAnsi="PT Astra Serif"/>
                <w:b w:val="0"/>
                <w:sz w:val="20"/>
              </w:rPr>
              <w:t>дом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0010000">
            <w:pPr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1010000">
            <w:pPr>
              <w:widowControl w:val="0"/>
              <w:spacing w:after="0" w:before="1" w:line="180" w:lineRule="auto"/>
              <w:ind w:firstLine="0" w:left="92" w:right="84"/>
              <w:jc w:val="center"/>
              <w:rPr>
                <w:rFonts w:ascii="PT Astra Serif" w:hAnsi="PT Astra Serif"/>
                <w:spacing w:val="-1"/>
                <w:sz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 xml:space="preserve">4 </w:t>
            </w:r>
            <w:r>
              <w:rPr>
                <w:rFonts w:ascii="PT Astra Serif" w:hAnsi="PT Astra Serif"/>
                <w:sz w:val="20"/>
              </w:rPr>
              <w:br/>
            </w:r>
            <w:r>
              <w:rPr>
                <w:rFonts w:ascii="PT Astra Serif" w:hAnsi="PT Astra Serif"/>
                <w:spacing w:val="-1"/>
                <w:sz w:val="20"/>
              </w:rPr>
              <w:t>включая мансардный</w:t>
            </w:r>
          </w:p>
        </w:tc>
      </w:tr>
      <w:tr>
        <w:trPr>
          <w:trHeight w:hRule="atLeast" w:val="540"/>
        </w:trPr>
        <w:tc>
          <w:tcPr>
            <w:tcW w:type="dxa" w:w="24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2010000">
            <w:pPr>
              <w:widowControl w:val="0"/>
              <w:spacing w:after="0" w:before="1" w:line="180" w:lineRule="auto"/>
              <w:ind w:firstLine="0" w:left="11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многоквартирный жилой дом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3010000">
            <w:pPr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4010000">
            <w:pPr>
              <w:widowControl w:val="0"/>
              <w:spacing w:after="0" w:before="1" w:line="180" w:lineRule="auto"/>
              <w:ind w:firstLine="0" w:left="92" w:right="84"/>
              <w:jc w:val="center"/>
              <w:rPr>
                <w:rFonts w:ascii="PT Astra Serif" w:hAnsi="PT Astra Serif"/>
                <w:spacing w:val="-1"/>
                <w:sz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8</w:t>
            </w:r>
          </w:p>
        </w:tc>
      </w:tr>
      <w:tr>
        <w:trPr>
          <w:trHeight w:hRule="atLeast" w:val="765"/>
        </w:trPr>
        <w:tc>
          <w:tcPr>
            <w:tcW w:type="dxa" w:w="24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5010000">
            <w:pPr>
              <w:widowControl w:val="0"/>
              <w:spacing w:after="0" w:before="1" w:line="180" w:lineRule="auto"/>
              <w:ind w:firstLine="0" w:left="11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здания, обеспечивающие п</w:t>
            </w:r>
            <w:r>
              <w:rPr>
                <w:rFonts w:ascii="PT Astra Serif" w:hAnsi="PT Astra Serif"/>
                <w:b w:val="0"/>
                <w:sz w:val="20"/>
              </w:rPr>
              <w:t>редоставление коммунальных услуг</w:t>
            </w:r>
          </w:p>
        </w:tc>
        <w:tc>
          <w:tcPr>
            <w:tcW w:type="dxa" w:w="39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6010000">
            <w:pPr>
              <w:widowControl w:val="0"/>
              <w:spacing w:after="0" w:before="1" w:line="180" w:lineRule="auto"/>
              <w:ind w:firstLine="0" w:left="92" w:right="84"/>
              <w:jc w:val="center"/>
              <w:rPr>
                <w:rFonts w:ascii="PT Astra Serif" w:hAnsi="PT Astra Serif"/>
                <w:spacing w:val="-1"/>
                <w:sz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не подлежит установлению</w:t>
            </w:r>
          </w:p>
        </w:tc>
      </w:tr>
      <w:tr>
        <w:trPr>
          <w:trHeight w:hRule="atLeast" w:val="585"/>
        </w:trPr>
        <w:tc>
          <w:tcPr>
            <w:tcW w:type="dxa" w:w="24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7010000">
            <w:pPr>
              <w:widowControl w:val="0"/>
              <w:spacing w:after="0" w:before="1" w:line="180" w:lineRule="auto"/>
              <w:ind w:firstLine="0" w:left="110"/>
              <w:rPr>
                <w:rFonts w:ascii="PT Astra Serif" w:hAnsi="PT Astra Serif"/>
                <w:sz w:val="20"/>
              </w:rPr>
            </w:pPr>
          </w:p>
          <w:p w14:paraId="58010000">
            <w:pPr>
              <w:widowControl w:val="0"/>
              <w:spacing w:after="0" w:before="1" w:line="180" w:lineRule="auto"/>
              <w:ind w:firstLine="0" w:left="11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Процент застройки в границах земельного участка</w:t>
            </w:r>
          </w:p>
        </w:tc>
        <w:tc>
          <w:tcPr>
            <w:tcW w:type="dxa" w:w="2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9010000">
            <w:pPr>
              <w:widowControl w:val="0"/>
              <w:spacing w:after="0" w:before="1" w:line="180" w:lineRule="auto"/>
              <w:ind w:firstLine="0" w:left="11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малоэтажный многоквартирный жилой </w:t>
            </w:r>
            <w:r>
              <w:rPr>
                <w:rFonts w:ascii="PT Astra Serif" w:hAnsi="PT Astra Serif"/>
                <w:b w:val="0"/>
                <w:sz w:val="20"/>
              </w:rPr>
              <w:t>дом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A010000">
            <w:pPr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15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B010000">
            <w:pPr>
              <w:widowControl w:val="0"/>
              <w:spacing w:after="0" w:before="1" w:line="180" w:lineRule="auto"/>
              <w:ind w:firstLine="0" w:left="92" w:right="84"/>
              <w:jc w:val="center"/>
              <w:rPr>
                <w:rFonts w:ascii="PT Astra Serif" w:hAnsi="PT Astra Serif"/>
                <w:spacing w:val="-1"/>
                <w:sz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40</w:t>
            </w:r>
          </w:p>
        </w:tc>
      </w:tr>
      <w:tr>
        <w:trPr>
          <w:trHeight w:hRule="atLeast" w:val="525"/>
        </w:trPr>
        <w:tc>
          <w:tcPr>
            <w:tcW w:type="dxa" w:w="24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C010000">
            <w:pPr>
              <w:widowControl w:val="0"/>
              <w:spacing w:after="0" w:before="1" w:line="180" w:lineRule="auto"/>
              <w:ind w:firstLine="0" w:left="11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многоквартирный жилой дом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D010000">
            <w:pPr>
              <w:widowControl w:val="0"/>
              <w:spacing w:after="0" w:line="18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15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E010000">
            <w:pPr>
              <w:widowControl w:val="0"/>
              <w:spacing w:after="0" w:before="1" w:line="180" w:lineRule="auto"/>
              <w:ind w:firstLine="0" w:left="92" w:right="84"/>
              <w:jc w:val="center"/>
              <w:rPr>
                <w:rFonts w:ascii="PT Astra Serif" w:hAnsi="PT Astra Serif"/>
                <w:spacing w:val="-1"/>
                <w:sz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40</w:t>
            </w:r>
          </w:p>
        </w:tc>
      </w:tr>
      <w:tr>
        <w:trPr>
          <w:trHeight w:hRule="atLeast" w:val="690"/>
        </w:trPr>
        <w:tc>
          <w:tcPr>
            <w:tcW w:type="dxa" w:w="24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F010000">
            <w:pPr>
              <w:widowControl w:val="0"/>
              <w:spacing w:after="0" w:before="1" w:line="180" w:lineRule="auto"/>
              <w:ind w:firstLine="0" w:left="11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здания, обеспечивающие п</w:t>
            </w:r>
            <w:r>
              <w:rPr>
                <w:rFonts w:ascii="PT Astra Serif" w:hAnsi="PT Astra Serif"/>
                <w:b w:val="0"/>
                <w:sz w:val="20"/>
              </w:rPr>
              <w:t>редоставление коммунальных услуг</w:t>
            </w:r>
          </w:p>
        </w:tc>
        <w:tc>
          <w:tcPr>
            <w:tcW w:type="dxa" w:w="39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0010000">
            <w:pPr>
              <w:widowControl w:val="0"/>
              <w:spacing w:after="0" w:before="1" w:line="180" w:lineRule="auto"/>
              <w:ind w:firstLine="0" w:left="92" w:right="84"/>
              <w:jc w:val="center"/>
              <w:rPr>
                <w:rFonts w:ascii="PT Astra Serif" w:hAnsi="PT Astra Serif"/>
                <w:spacing w:val="-1"/>
                <w:sz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не подлежит установлению</w:t>
            </w:r>
          </w:p>
        </w:tc>
      </w:tr>
    </w:tbl>
    <w:p w14:paraId="61010000">
      <w:pPr>
        <w:pStyle w:val="Style_4"/>
        <w:widowControl w:val="0"/>
        <w:spacing w:after="0"/>
        <w:ind/>
        <w:rPr>
          <w:rFonts w:ascii="PT Astra Serif" w:hAnsi="PT Astra Serif"/>
          <w:b w:val="1"/>
          <w:sz w:val="16"/>
        </w:rPr>
      </w:pPr>
    </w:p>
    <w:p w14:paraId="62010000">
      <w:pPr>
        <w:pStyle w:val="Style_4"/>
        <w:widowControl w:val="0"/>
        <w:spacing w:after="0"/>
        <w:ind/>
        <w:jc w:val="center"/>
        <w:rPr>
          <w:rFonts w:ascii="PT Astra Serif" w:hAnsi="PT Astra Serif"/>
          <w:b w:val="1"/>
          <w:sz w:val="16"/>
        </w:rPr>
      </w:pPr>
    </w:p>
    <w:p w14:paraId="6301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Требован</w:t>
      </w:r>
      <w:r>
        <w:rPr>
          <w:rStyle w:val="Style_4_ch"/>
          <w:rFonts w:ascii="PT Astra Serif" w:hAnsi="PT Astra Serif"/>
          <w:b w:val="1"/>
          <w:sz w:val="24"/>
        </w:rPr>
        <w:t xml:space="preserve">ия к </w:t>
      </w:r>
      <w:r>
        <w:rPr>
          <w:rStyle w:val="Style_4_ch"/>
          <w:rFonts w:ascii="PT Astra Serif" w:hAnsi="PT Astra Serif"/>
          <w:b w:val="1"/>
          <w:sz w:val="24"/>
        </w:rPr>
        <w:t>архитектурно-строительному проектированию</w:t>
      </w:r>
    </w:p>
    <w:p w14:paraId="64010000">
      <w:pPr>
        <w:pStyle w:val="Style_4"/>
        <w:widowControl w:val="0"/>
        <w:spacing w:after="0" w:line="240" w:lineRule="auto"/>
        <w:ind/>
        <w:jc w:val="both"/>
        <w:rPr>
          <w:rFonts w:ascii="PT Astra Serif" w:hAnsi="PT Astra Serif"/>
          <w:b w:val="1"/>
          <w:sz w:val="16"/>
        </w:rPr>
      </w:pPr>
    </w:p>
    <w:p w14:paraId="65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 начала рабочего проектирования застройщику необходимо разработать архитектурно-планировочное решение и эскиз застройки, учитывающие:</w:t>
      </w:r>
    </w:p>
    <w:p w14:paraId="66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1) объемно пластические, визуальные, цветовые характеристики, отраженные в эскизном предложении;</w:t>
      </w:r>
    </w:p>
    <w:p w14:paraId="67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2) сложившуюся планировочную и транспортную систему, существующие </w:t>
      </w:r>
      <w:r>
        <w:rPr>
          <w:rFonts w:ascii="PT Astra Serif" w:hAnsi="PT Astra Serif"/>
          <w:sz w:val="24"/>
        </w:rPr>
        <w:t>объекты и элементы благоустройства; единое стилистическое решение (единый колористический ряд, единый формообразующий элемент) в оформлении функциональных зон территории; развитие общественных пространств; интуитивно и визуально понятную систему навигации;</w:t>
      </w:r>
    </w:p>
    <w:p w14:paraId="68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3) систему уличного освещения, обеспечивающую нормативное освещение территории и дополнительного архитектурно-декоративного освещения отдельных зон; размещение некапитальны</w:t>
      </w:r>
      <w:r>
        <w:rPr>
          <w:rFonts w:ascii="PT Astra Serif" w:hAnsi="PT Astra Serif"/>
          <w:sz w:val="24"/>
        </w:rPr>
        <w:t>х объектов (при необходимости); размещение малых архитектурных форм; мероприятия по видеонаблюдению за территорией, в соответствии с требованием нормативной документации; мероприятия для обеспечения беспрепятственного доступа маломобильных групп населения;</w:t>
      </w:r>
    </w:p>
    <w:p w14:paraId="69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4) перечень элементов и объектов благоустройства и ландшафтной организации проектируемой территории: твердые виды покрытий (плиточное мощение); элементы сопряжения поверхностей; озеленение: газоны, кустарники, деревья;</w:t>
      </w:r>
      <w:r>
        <w:rPr>
          <w:rFonts w:ascii="PT Astra Serif" w:hAnsi="PT Astra Serif"/>
          <w:sz w:val="24"/>
        </w:rPr>
        <w:t xml:space="preserve"> цветочное оформление; городская мебель и оборудование: скамьи, урны, контейнера для мусора и другое; предметы дизайна городской среды; ограждения: пешеходное, декоративное, автомобильное (при необходимости); оборудование мест отдыха; нестационарные (некап</w:t>
      </w:r>
      <w:r>
        <w:rPr>
          <w:rStyle w:val="Style_4_ch"/>
          <w:rFonts w:ascii="PT Astra Serif" w:hAnsi="PT Astra Serif"/>
          <w:sz w:val="24"/>
        </w:rPr>
        <w:t>итальные) объе</w:t>
      </w:r>
      <w:r>
        <w:rPr>
          <w:rStyle w:val="Style_4_ch"/>
          <w:rFonts w:ascii="PT Astra Serif" w:hAnsi="PT Astra Serif"/>
          <w:sz w:val="24"/>
        </w:rPr>
        <w:t>кты; освещение: утилитарное, архитектурное, ландшафтное и художественно-декоративное.</w:t>
      </w:r>
    </w:p>
    <w:p w14:paraId="6A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В границах территории КРТ необходимо предусмотреть рекреационную зону в виде сквера, бульвара или аллеи.</w:t>
      </w:r>
    </w:p>
    <w:p w14:paraId="6B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Примерный состав материалов эскизного проекта:</w:t>
      </w:r>
    </w:p>
    <w:p w14:paraId="6C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Ситуационный план в масшт</w:t>
      </w:r>
      <w:r>
        <w:rPr>
          <w:rStyle w:val="Style_4_ch"/>
          <w:rFonts w:ascii="PT Astra Serif" w:hAnsi="PT Astra Serif"/>
          <w:sz w:val="24"/>
        </w:rPr>
        <w:t>абе 1:1000; 1:2000; 1:5000.</w:t>
      </w:r>
    </w:p>
    <w:p w14:paraId="6D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Схема генерального плана в масштабе 1:500; 1:1000.</w:t>
      </w:r>
    </w:p>
    <w:p w14:paraId="6E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Планы этажей в масштабе 1:50; 1:100; 1:200; 1:400.</w:t>
      </w:r>
    </w:p>
    <w:p w14:paraId="6F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Разрезы в масштабе 1:50; 1:100; 1:200; 1:400.</w:t>
      </w:r>
    </w:p>
    <w:p w14:paraId="70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Фасады в масштабе 1:50; 1:100; 1:200; 1:400.</w:t>
      </w:r>
    </w:p>
    <w:p w14:paraId="71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Перспектива или аксонометрия - в произвольном масштабе.</w:t>
      </w:r>
    </w:p>
    <w:p w14:paraId="7201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Пояснительная записка с обос</w:t>
      </w:r>
      <w:r>
        <w:rPr>
          <w:rStyle w:val="Style_4_ch"/>
          <w:rFonts w:ascii="PT Astra Serif" w:hAnsi="PT Astra Serif"/>
          <w:sz w:val="24"/>
        </w:rPr>
        <w:t xml:space="preserve">нованием архитектурно-градостроительных, инженерно-технических, конструктивных, экономических, технологических и других проектных решений, с основными эксплуатационными и объемно-планировочными показателями (строительный объем, расчетная и общая площадь). </w:t>
      </w:r>
    </w:p>
    <w:p w14:paraId="73010000">
      <w:pPr>
        <w:widowControl w:val="0"/>
        <w:spacing w:after="0" w:line="240" w:lineRule="auto"/>
        <w:ind w:firstLine="567" w:left="0"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Разработка эскизного проекта с использованием типовых или повторных проектов для строительства отдельных многоквартирных домов не допускается и не будет рассматриват</w:t>
      </w:r>
      <w:r>
        <w:rPr>
          <w:rStyle w:val="Style_4_ch"/>
          <w:rFonts w:ascii="PT Astra Serif" w:hAnsi="PT Astra Serif"/>
          <w:sz w:val="24"/>
        </w:rPr>
        <w:t>ься.</w:t>
      </w:r>
    </w:p>
    <w:p w14:paraId="74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Застройка осуществляется по красным линиям или по сложившейся линии застройки с учётом минимального отступа от границ земельного участка, установленного градостроительным регламентом для данной терр</w:t>
      </w:r>
      <w:r>
        <w:rPr>
          <w:rStyle w:val="Style_4_ch"/>
          <w:rFonts w:ascii="PT Astra Serif" w:hAnsi="PT Astra Serif"/>
          <w:sz w:val="24"/>
        </w:rPr>
        <w:t>иториальной зоны. Размещение объектов капитального строительства должно быть периметральным, с использованием смежных, отдельно стоящих рядовых и угловых зданий, а также частично застроенных внутриквартальных пространств. Линейная застройка не допускается.</w:t>
      </w:r>
    </w:p>
    <w:p w14:paraId="75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Внешний вид и компо</w:t>
      </w:r>
      <w:r>
        <w:rPr>
          <w:rStyle w:val="Style_4_ch"/>
          <w:rFonts w:ascii="PT Astra Serif" w:hAnsi="PT Astra Serif"/>
          <w:sz w:val="24"/>
        </w:rPr>
        <w:t>зиционное расположение архитектурных и декоративных элементов фасада должны обеспечивать целостное и согласованное архитектурное решение, исключающее монотонное повторение деталей или создание однородной поверхности большого размера за счёт отсутствия деко</w:t>
      </w:r>
      <w:r>
        <w:rPr>
          <w:rStyle w:val="Style_4_ch"/>
          <w:rFonts w:ascii="PT Astra Serif" w:hAnsi="PT Astra Serif"/>
          <w:sz w:val="24"/>
        </w:rPr>
        <w:t>ративных, пластических или цветовых элементов, при этом рекомендуется отдавать предпочтение более сложной в ритмическом отношении композиционной структуре фасадов. Объёмно-планировочное решение здания должно быть предусмотрено с учётом его разновысотности.</w:t>
      </w:r>
    </w:p>
    <w:p w14:paraId="76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Рекомендуется использовать не менее двух типов отделки фас</w:t>
      </w:r>
      <w:r>
        <w:rPr>
          <w:rStyle w:val="Style_4_ch"/>
          <w:rFonts w:ascii="PT Astra Serif" w:hAnsi="PT Astra Serif"/>
          <w:sz w:val="24"/>
        </w:rPr>
        <w:t>адов, отличающихся друг от друга фактурой, форматом, в плоскости каждого фасада. Габариты, характер устройства и внешний вид элементов фасада должны обеспечивать композиционное единство форм, цветовых решений, фактурную совместимость отделочных материалов.</w:t>
      </w:r>
    </w:p>
    <w:p w14:paraId="77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Требованием, предъявляемым к цветовым решениям объектов капитального строительства, является выполнение фасадов объектов капитального строительства с п</w:t>
      </w:r>
      <w:r>
        <w:rPr>
          <w:rStyle w:val="Style_4_ch"/>
          <w:rFonts w:ascii="PT Astra Serif" w:hAnsi="PT Astra Serif"/>
          <w:sz w:val="24"/>
        </w:rPr>
        <w:t>рименением цветового решения, нейтрального по отношению к сложившейся застройке территории (цвета фасадов выбираются из цветовой палитры отделки фасадов объектов капитального строительства, расположенных по сложившейся линии застройки в границах квартала).</w:t>
      </w:r>
    </w:p>
    <w:p w14:paraId="7801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  <w:r>
        <w:rPr>
          <w:rStyle w:val="Style_4_ch"/>
          <w:rFonts w:ascii="PT Astra Serif" w:hAnsi="PT Astra Serif"/>
          <w:sz w:val="24"/>
        </w:rPr>
        <w:t> Архитектурно-планировочное решение (эскиз застройки) подлежит согласованию с Управлением архитектуры и градостроительства администрации города Магнитогорска в соответствии с требованиями архитектурно-градостроительного об</w:t>
      </w:r>
      <w:r>
        <w:rPr>
          <w:rStyle w:val="Style_4_ch"/>
          <w:rFonts w:ascii="PT Astra Serif" w:hAnsi="PT Astra Serif"/>
          <w:sz w:val="24"/>
        </w:rPr>
        <w:t>лика объекта капитального строительства в границах территории АГО-1, указанным в градостроительном регламенте Правил землепользования и застройки города Магнитогорска, утвержденным Решением Магнитогорского городского Собрания депутатов от 17.09.2008 № 125.</w:t>
      </w:r>
    </w:p>
    <w:p w14:paraId="79010000">
      <w:pPr>
        <w:pStyle w:val="Style_2"/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4"/>
        </w:rPr>
      </w:pPr>
    </w:p>
    <w:p w14:paraId="7A010000">
      <w:pPr>
        <w:pStyle w:val="Style_4"/>
        <w:widowControl w:val="0"/>
        <w:spacing w:after="0"/>
        <w:ind/>
        <w:rPr>
          <w:rFonts w:ascii="PT Astra Serif" w:hAnsi="PT Astra Serif"/>
          <w:b w:val="1"/>
          <w:sz w:val="16"/>
        </w:rPr>
      </w:pPr>
      <w:r>
        <w:br w:type="page"/>
      </w:r>
    </w:p>
    <w:p w14:paraId="7B010000">
      <w:pPr>
        <w:sectPr>
          <w:headerReference r:id="rId1" w:type="default"/>
          <w:type w:val="nextPage"/>
          <w:pgSz w:h="16848" w:orient="portrait" w:w="11908"/>
          <w:pgMar w:bottom="1134" w:footer="709" w:gutter="0" w:header="709" w:left="1701" w:right="850" w:top="1134"/>
          <w:titlePg/>
        </w:sectPr>
      </w:pPr>
    </w:p>
    <w:p w14:paraId="7C010000">
      <w:pPr>
        <w:pStyle w:val="Style_4"/>
        <w:widowControl w:val="0"/>
        <w:spacing w:after="0"/>
        <w:ind/>
        <w:rPr>
          <w:rFonts w:ascii="PT Astra Serif" w:hAnsi="PT Astra Serif"/>
          <w:b w:val="1"/>
          <w:sz w:val="16"/>
        </w:rPr>
      </w:pPr>
    </w:p>
    <w:p w14:paraId="7D01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i w:val="1"/>
          <w:sz w:val="24"/>
        </w:rPr>
      </w:pPr>
      <w:r>
        <w:rPr>
          <w:rFonts w:ascii="PT Astra Serif" w:hAnsi="PT Astra Serif"/>
          <w:i w:val="1"/>
          <w:sz w:val="24"/>
        </w:rPr>
        <w:t>Приложение</w:t>
      </w:r>
      <w:r>
        <w:rPr>
          <w:rFonts w:ascii="PT Astra Serif" w:hAnsi="PT Astra Serif"/>
          <w:i w:val="1"/>
          <w:sz w:val="24"/>
        </w:rPr>
        <w:t xml:space="preserve"> 3</w:t>
      </w:r>
    </w:p>
    <w:p w14:paraId="7E01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i w:val="1"/>
          <w:sz w:val="24"/>
        </w:rPr>
      </w:pPr>
      <w:r>
        <w:rPr>
          <w:rFonts w:ascii="PT Astra Serif" w:hAnsi="PT Astra Serif"/>
          <w:i w:val="1"/>
          <w:sz w:val="24"/>
        </w:rPr>
        <w:t>к постановлению администрации города Магнитогорска</w:t>
      </w:r>
    </w:p>
    <w:p w14:paraId="7F010000">
      <w:pPr>
        <w:widowControl w:val="0"/>
        <w:spacing w:after="0" w:line="240" w:lineRule="auto"/>
        <w:ind w:firstLine="0" w:left="5669"/>
        <w:jc w:val="left"/>
        <w:rPr>
          <w:rFonts w:ascii="PT Astra Serif" w:hAnsi="PT Astra Serif"/>
          <w:i w:val="1"/>
          <w:sz w:val="24"/>
        </w:rPr>
      </w:pPr>
      <w:r>
        <w:rPr>
          <w:rFonts w:ascii="PT Astra Serif" w:hAnsi="PT Astra Serif"/>
          <w:i w:val="1"/>
          <w:sz w:val="24"/>
        </w:rPr>
        <w:t>от 16.07.2026 № 5139-П</w:t>
      </w:r>
    </w:p>
    <w:p w14:paraId="80010000">
      <w:pPr>
        <w:pStyle w:val="Style_4"/>
        <w:widowControl w:val="0"/>
        <w:spacing w:after="0"/>
        <w:ind/>
        <w:jc w:val="center"/>
        <w:rPr>
          <w:rFonts w:ascii="PT Astra Serif" w:hAnsi="PT Astra Serif"/>
          <w:b w:val="1"/>
          <w:sz w:val="24"/>
        </w:rPr>
      </w:pPr>
    </w:p>
    <w:p w14:paraId="81010000">
      <w:pPr>
        <w:pStyle w:val="Style_4"/>
        <w:widowControl w:val="0"/>
        <w:spacing w:after="0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Эскиз</w:t>
      </w:r>
    </w:p>
    <w:p w14:paraId="82010000">
      <w:pPr>
        <w:pStyle w:val="Style_4"/>
        <w:widowControl w:val="0"/>
        <w:spacing w:after="0"/>
        <w:ind/>
        <w:jc w:val="center"/>
        <w:rPr>
          <w:rFonts w:ascii="PT Astra Serif" w:hAnsi="PT Astra Serif"/>
          <w:b w:val="0"/>
          <w:sz w:val="24"/>
        </w:rPr>
      </w:pPr>
    </w:p>
    <w:p w14:paraId="83010000">
      <w:pPr>
        <w:pStyle w:val="Style_4"/>
        <w:widowControl w:val="0"/>
        <w:spacing w:after="0"/>
        <w:ind/>
        <w:jc w:val="center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drawing>
          <wp:inline>
            <wp:extent cx="5939790" cy="3373650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939790" cy="33736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4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</w:p>
    <w:p w14:paraId="85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</w:p>
    <w:p w14:paraId="86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drawing>
          <wp:inline>
            <wp:extent cx="5939790" cy="2810724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5939790" cy="28107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7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</w:p>
    <w:p w14:paraId="88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</w:p>
    <w:p w14:paraId="89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</w:p>
    <w:p w14:paraId="8A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</w:p>
    <w:p w14:paraId="8B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</w:p>
    <w:p w14:paraId="8C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</w:p>
    <w:p w14:paraId="8D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</w:p>
    <w:p w14:paraId="8E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</w:p>
    <w:p w14:paraId="8F010000">
      <w:pPr>
        <w:pStyle w:val="Style_4"/>
        <w:widowControl w:val="0"/>
        <w:spacing w:after="0"/>
        <w:ind/>
        <w:jc w:val="left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drawing>
          <wp:inline>
            <wp:extent cx="5939790" cy="2960614"/>
            <wp:effectExtent b="0" l="0" r="0" 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5939790" cy="296061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headerReference r:id="rId2" w:type="default"/>
      <w:type w:val="nextPage"/>
      <w:pgSz w:h="16848" w:orient="portrait" w:w="11908"/>
      <w:pgMar w:bottom="1134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0"/>
        <w:ind w:hanging="435" w:left="1144"/>
      </w:pPr>
    </w:lvl>
    <w:lvl w:ilvl="1">
      <w:start w:val="1"/>
      <w:numFmt w:val="lowerLetter"/>
      <w:lvlText w:val="%2."/>
      <w:lvlJc w:val="left"/>
      <w:pPr>
        <w:widowControl w:val="0"/>
        <w:ind w:hanging="360" w:left="1789"/>
      </w:pPr>
    </w:lvl>
    <w:lvl w:ilvl="2">
      <w:start w:val="1"/>
      <w:numFmt w:val="lowerRoman"/>
      <w:lvlText w:val="%3."/>
      <w:lvlJc w:val="right"/>
      <w:pPr>
        <w:widowControl w:val="0"/>
        <w:ind w:hanging="180" w:left="2509"/>
      </w:pPr>
    </w:lvl>
    <w:lvl w:ilvl="3">
      <w:start w:val="1"/>
      <w:numFmt w:val="decimal"/>
      <w:lvlText w:val="%4."/>
      <w:lvlJc w:val="left"/>
      <w:pPr>
        <w:widowControl w:val="0"/>
        <w:ind w:hanging="360" w:left="3229"/>
      </w:pPr>
    </w:lvl>
    <w:lvl w:ilvl="4">
      <w:start w:val="1"/>
      <w:numFmt w:val="lowerLetter"/>
      <w:lvlText w:val="%5."/>
      <w:lvlJc w:val="left"/>
      <w:pPr>
        <w:widowControl w:val="0"/>
        <w:ind w:hanging="360" w:left="3949"/>
      </w:pPr>
    </w:lvl>
    <w:lvl w:ilvl="5">
      <w:start w:val="1"/>
      <w:numFmt w:val="lowerRoman"/>
      <w:lvlText w:val="%6."/>
      <w:lvlJc w:val="right"/>
      <w:pPr>
        <w:widowControl w:val="0"/>
        <w:ind w:hanging="180" w:left="4669"/>
      </w:pPr>
    </w:lvl>
    <w:lvl w:ilvl="6">
      <w:start w:val="1"/>
      <w:numFmt w:val="decimal"/>
      <w:lvlText w:val="%7."/>
      <w:lvlJc w:val="left"/>
      <w:pPr>
        <w:widowControl w:val="0"/>
        <w:ind w:hanging="360" w:left="5389"/>
      </w:pPr>
    </w:lvl>
    <w:lvl w:ilvl="7">
      <w:start w:val="1"/>
      <w:numFmt w:val="lowerLetter"/>
      <w:lvlText w:val="%8."/>
      <w:lvlJc w:val="left"/>
      <w:pPr>
        <w:widowControl w:val="0"/>
        <w:ind w:hanging="360" w:left="6109"/>
      </w:pPr>
    </w:lvl>
    <w:lvl w:ilvl="8">
      <w:start w:val="1"/>
      <w:numFmt w:val="lowerRoman"/>
      <w:lvlText w:val="%9."/>
      <w:lvlJc w:val="right"/>
      <w:pPr>
        <w:widowControl w:val="0"/>
        <w:ind w:hanging="180" w:left="6829"/>
      </w:pPr>
    </w:lvl>
  </w:abstractNum>
  <w:abstractNum w:abstractNumId="1">
    <w:lvl w:ilvl="0">
      <w:start w:val="1"/>
      <w:numFmt w:val="decimal"/>
      <w:lvlText w:val="%1)"/>
      <w:lvlJc w:val="left"/>
      <w:pPr>
        <w:widowControl w:val="0"/>
        <w:ind w:hanging="360" w:left="1080"/>
      </w:pPr>
    </w:lvl>
    <w:lvl w:ilvl="1">
      <w:start w:val="1"/>
      <w:numFmt w:val="lowerLetter"/>
      <w:lvlText w:val="%2."/>
      <w:lvlJc w:val="left"/>
      <w:pPr>
        <w:widowControl w:val="0"/>
        <w:ind w:hanging="360" w:left="1800"/>
      </w:pPr>
    </w:lvl>
    <w:lvl w:ilvl="2">
      <w:start w:val="1"/>
      <w:numFmt w:val="lowerRoman"/>
      <w:lvlText w:val="%3."/>
      <w:lvlJc w:val="right"/>
      <w:pPr>
        <w:widowControl w:val="0"/>
        <w:ind w:hanging="180" w:left="2520"/>
      </w:pPr>
    </w:lvl>
    <w:lvl w:ilvl="3">
      <w:start w:val="1"/>
      <w:numFmt w:val="decimal"/>
      <w:lvlText w:val="%4."/>
      <w:lvlJc w:val="left"/>
      <w:pPr>
        <w:widowControl w:val="0"/>
        <w:ind w:hanging="360" w:left="3240"/>
      </w:pPr>
    </w:lvl>
    <w:lvl w:ilvl="4">
      <w:start w:val="1"/>
      <w:numFmt w:val="lowerLetter"/>
      <w:lvlText w:val="%5."/>
      <w:lvlJc w:val="left"/>
      <w:pPr>
        <w:widowControl w:val="0"/>
        <w:ind w:hanging="360" w:left="3960"/>
      </w:pPr>
    </w:lvl>
    <w:lvl w:ilvl="5">
      <w:start w:val="1"/>
      <w:numFmt w:val="lowerRoman"/>
      <w:lvlText w:val="%6."/>
      <w:lvlJc w:val="right"/>
      <w:pPr>
        <w:widowControl w:val="0"/>
        <w:ind w:hanging="180" w:left="4680"/>
      </w:pPr>
    </w:lvl>
    <w:lvl w:ilvl="6">
      <w:start w:val="1"/>
      <w:numFmt w:val="decimal"/>
      <w:lvlText w:val="%7."/>
      <w:lvlJc w:val="left"/>
      <w:pPr>
        <w:widowControl w:val="0"/>
        <w:ind w:hanging="360" w:left="5400"/>
      </w:pPr>
    </w:lvl>
    <w:lvl w:ilvl="7">
      <w:start w:val="1"/>
      <w:numFmt w:val="lowerLetter"/>
      <w:lvlText w:val="%8."/>
      <w:lvlJc w:val="left"/>
      <w:pPr>
        <w:widowControl w:val="0"/>
        <w:ind w:hanging="360" w:left="6120"/>
      </w:pPr>
    </w:lvl>
    <w:lvl w:ilvl="8">
      <w:start w:val="1"/>
      <w:numFmt w:val="lowerRoman"/>
      <w:lvlText w:val="%9."/>
      <w:lvlJc w:val="right"/>
      <w:pPr>
        <w:widowControl w:val="0"/>
        <w:ind w:hanging="180" w:left="68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7_ch" w:type="character">
    <w:name w:val="heading 7"/>
    <w:basedOn w:val="Style_4_ch"/>
    <w:link w:val="Style_7"/>
    <w:rPr>
      <w:rFonts w:ascii="Liberation Sans" w:hAnsi="Liberation Sans"/>
      <w:b w:val="1"/>
      <w:i w:val="1"/>
      <w:sz w:val="22"/>
    </w:rPr>
  </w:style>
  <w:style w:styleId="Style_8" w:type="paragraph">
    <w:name w:val="Intense Quote Char"/>
    <w:link w:val="Style_8_ch"/>
    <w:rPr>
      <w:i w:val="1"/>
    </w:rPr>
  </w:style>
  <w:style w:styleId="Style_8_ch" w:type="character">
    <w:name w:val="Intense Quote Char"/>
    <w:link w:val="Style_8"/>
    <w:rPr>
      <w:i w:val="1"/>
    </w:rPr>
  </w:style>
  <w:style w:styleId="Style_9" w:type="paragraph">
    <w:name w:val="Heading 9 Char"/>
    <w:basedOn w:val="Style_10"/>
    <w:link w:val="Style_9_ch"/>
    <w:rPr>
      <w:rFonts w:ascii="Liberation Sans" w:hAnsi="Liberation Sans"/>
      <w:i w:val="1"/>
      <w:sz w:val="21"/>
    </w:rPr>
  </w:style>
  <w:style w:styleId="Style_9_ch" w:type="character">
    <w:name w:val="Heading 9 Char"/>
    <w:basedOn w:val="Style_10_ch"/>
    <w:link w:val="Style_9"/>
    <w:rPr>
      <w:rFonts w:ascii="Liberation Sans" w:hAnsi="Liberation Sans"/>
      <w:i w:val="1"/>
      <w:sz w:val="21"/>
    </w:rPr>
  </w:style>
  <w:style w:styleId="Style_11" w:type="paragraph">
    <w:name w:val="Footnote"/>
    <w:basedOn w:val="Style_4"/>
    <w:link w:val="Style_11_ch"/>
    <w:pPr>
      <w:widowControl w:val="0"/>
      <w:spacing w:after="40" w:line="240" w:lineRule="auto"/>
      <w:ind/>
    </w:pPr>
    <w:rPr>
      <w:sz w:val="18"/>
    </w:rPr>
  </w:style>
  <w:style w:styleId="Style_11_ch" w:type="character">
    <w:name w:val="Footnote"/>
    <w:basedOn w:val="Style_4_ch"/>
    <w:link w:val="Style_11"/>
    <w:rPr>
      <w:sz w:val="18"/>
    </w:rPr>
  </w:style>
  <w:style w:styleId="Style_12" w:type="paragraph">
    <w:name w:val="toc 6"/>
    <w:next w:val="Style_4"/>
    <w:link w:val="Style_12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4"/>
    <w:link w:val="Style_13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Heading 5 Char"/>
    <w:basedOn w:val="Style_10"/>
    <w:link w:val="Style_14_ch"/>
    <w:rPr>
      <w:rFonts w:ascii="Liberation Sans" w:hAnsi="Liberation Sans"/>
      <w:b w:val="1"/>
      <w:sz w:val="24"/>
    </w:rPr>
  </w:style>
  <w:style w:styleId="Style_14_ch" w:type="character">
    <w:name w:val="Heading 5 Char"/>
    <w:basedOn w:val="Style_10_ch"/>
    <w:link w:val="Style_14"/>
    <w:rPr>
      <w:rFonts w:ascii="Liberation Sans" w:hAnsi="Liberation Sans"/>
      <w:b w:val="1"/>
      <w:sz w:val="24"/>
    </w:rPr>
  </w:style>
  <w:style w:styleId="Style_15" w:type="paragraph">
    <w:name w:val="Intense Quote"/>
    <w:basedOn w:val="Style_4"/>
    <w:next w:val="Style_4"/>
    <w:link w:val="Style_15_ch"/>
    <w:pPr>
      <w:widowControl w:val="0"/>
      <w:ind w:firstLine="0" w:left="720" w:right="720"/>
      <w:contextualSpacing w:val="0"/>
    </w:pPr>
    <w:rPr>
      <w:i w:val="1"/>
    </w:rPr>
  </w:style>
  <w:style w:styleId="Style_15_ch" w:type="character">
    <w:name w:val="Intense Quote"/>
    <w:basedOn w:val="Style_4_ch"/>
    <w:link w:val="Style_15"/>
    <w:rPr>
      <w:i w:val="1"/>
    </w:rPr>
  </w:style>
  <w:style w:styleId="Style_16" w:type="paragraph">
    <w:name w:val="Endnote"/>
    <w:basedOn w:val="Style_4"/>
    <w:link w:val="Style_16_ch"/>
    <w:pPr>
      <w:widowControl w:val="0"/>
      <w:spacing w:after="0" w:line="240" w:lineRule="auto"/>
      <w:ind/>
    </w:pPr>
    <w:rPr>
      <w:sz w:val="20"/>
    </w:rPr>
  </w:style>
  <w:style w:styleId="Style_16_ch" w:type="character">
    <w:name w:val="Endnote"/>
    <w:basedOn w:val="Style_4_ch"/>
    <w:link w:val="Style_16"/>
    <w:rPr>
      <w:sz w:val="20"/>
    </w:rPr>
  </w:style>
  <w:style w:styleId="Style_17" w:type="paragraph">
    <w:name w:val="heading 3"/>
    <w:next w:val="Style_4"/>
    <w:link w:val="Style_1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" w:type="paragraph">
    <w:name w:val="Header"/>
    <w:basedOn w:val="Style_4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8" w:type="paragraph">
    <w:name w:val="Title Char"/>
    <w:basedOn w:val="Style_10"/>
    <w:link w:val="Style_18_ch"/>
    <w:rPr>
      <w:sz w:val="48"/>
    </w:rPr>
  </w:style>
  <w:style w:styleId="Style_18_ch" w:type="character">
    <w:name w:val="Title Char"/>
    <w:basedOn w:val="Style_10_ch"/>
    <w:link w:val="Style_18"/>
    <w:rPr>
      <w:sz w:val="48"/>
    </w:rPr>
  </w:style>
  <w:style w:styleId="Style_19" w:type="paragraph">
    <w:name w:val="No Spacing"/>
    <w:link w:val="Style_19_ch"/>
    <w:pPr>
      <w:widowControl w:val="0"/>
      <w:spacing w:after="0" w:before="0" w:line="240" w:lineRule="auto"/>
      <w:ind/>
    </w:pPr>
  </w:style>
  <w:style w:styleId="Style_19_ch" w:type="character">
    <w:name w:val="No Spacing"/>
    <w:link w:val="Style_19"/>
  </w:style>
  <w:style w:styleId="Style_20" w:type="paragraph">
    <w:name w:val="Heading 7 Char"/>
    <w:basedOn w:val="Style_10"/>
    <w:link w:val="Style_20_ch"/>
    <w:rPr>
      <w:rFonts w:ascii="Liberation Sans" w:hAnsi="Liberation Sans"/>
      <w:b w:val="1"/>
      <w:i w:val="1"/>
      <w:sz w:val="22"/>
    </w:rPr>
  </w:style>
  <w:style w:styleId="Style_20_ch" w:type="character">
    <w:name w:val="Heading 7 Char"/>
    <w:basedOn w:val="Style_10_ch"/>
    <w:link w:val="Style_20"/>
    <w:rPr>
      <w:rFonts w:ascii="Liberation Sans" w:hAnsi="Liberation Sans"/>
      <w:b w:val="1"/>
      <w:i w:val="1"/>
      <w:sz w:val="22"/>
    </w:rPr>
  </w:style>
  <w:style w:styleId="Style_21" w:type="paragraph">
    <w:name w:val="heading 9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1_ch" w:type="character">
    <w:name w:val="heading 9"/>
    <w:basedOn w:val="Style_4_ch"/>
    <w:link w:val="Style_21"/>
    <w:rPr>
      <w:rFonts w:ascii="Liberation Sans" w:hAnsi="Liberation Sans"/>
      <w:i w:val="1"/>
      <w:sz w:val="21"/>
    </w:rPr>
  </w:style>
  <w:style w:styleId="Style_22" w:type="paragraph">
    <w:name w:val="Footnote"/>
    <w:basedOn w:val="Style_4"/>
    <w:link w:val="Style_22_ch"/>
    <w:pPr>
      <w:widowControl w:val="0"/>
      <w:spacing w:after="40" w:line="240" w:lineRule="auto"/>
      <w:ind/>
    </w:pPr>
    <w:rPr>
      <w:sz w:val="18"/>
    </w:rPr>
  </w:style>
  <w:style w:styleId="Style_22_ch" w:type="character">
    <w:name w:val="Footnote"/>
    <w:basedOn w:val="Style_4_ch"/>
    <w:link w:val="Style_22"/>
    <w:rPr>
      <w:sz w:val="1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3" w:type="paragraph">
    <w:name w:val="Endnote"/>
    <w:basedOn w:val="Style_4"/>
    <w:link w:val="Style_23_ch"/>
    <w:pPr>
      <w:widowControl w:val="0"/>
      <w:spacing w:after="0" w:line="240" w:lineRule="auto"/>
      <w:ind/>
    </w:pPr>
    <w:rPr>
      <w:sz w:val="20"/>
    </w:rPr>
  </w:style>
  <w:style w:styleId="Style_23_ch" w:type="character">
    <w:name w:val="Endnote"/>
    <w:basedOn w:val="Style_4_ch"/>
    <w:link w:val="Style_23"/>
    <w:rPr>
      <w:sz w:val="20"/>
    </w:rPr>
  </w:style>
  <w:style w:styleId="Style_24" w:type="paragraph">
    <w:name w:val="Endnote"/>
    <w:basedOn w:val="Style_4"/>
    <w:link w:val="Style_24_ch"/>
    <w:pPr>
      <w:widowControl w:val="0"/>
      <w:spacing w:after="0" w:line="240" w:lineRule="auto"/>
      <w:ind/>
    </w:pPr>
    <w:rPr>
      <w:sz w:val="20"/>
    </w:rPr>
  </w:style>
  <w:style w:styleId="Style_24_ch" w:type="character">
    <w:name w:val="Endnote"/>
    <w:basedOn w:val="Style_4_ch"/>
    <w:link w:val="Style_24"/>
    <w:rPr>
      <w:sz w:val="20"/>
    </w:rPr>
  </w:style>
  <w:style w:styleId="Style_25" w:type="paragraph">
    <w:name w:val="Heading 6 Char"/>
    <w:basedOn w:val="Style_10"/>
    <w:link w:val="Style_25_ch"/>
    <w:rPr>
      <w:rFonts w:ascii="Liberation Sans" w:hAnsi="Liberation Sans"/>
      <w:b w:val="1"/>
      <w:sz w:val="22"/>
    </w:rPr>
  </w:style>
  <w:style w:styleId="Style_25_ch" w:type="character">
    <w:name w:val="Heading 6 Char"/>
    <w:basedOn w:val="Style_10_ch"/>
    <w:link w:val="Style_25"/>
    <w:rPr>
      <w:rFonts w:ascii="Liberation Sans" w:hAnsi="Liberation Sans"/>
      <w:b w:val="1"/>
      <w:sz w:val="22"/>
    </w:rPr>
  </w:style>
  <w:style w:styleId="Style_26" w:type="paragraph">
    <w:name w:val="TOC Heading"/>
    <w:link w:val="Style_26_ch"/>
  </w:style>
  <w:style w:styleId="Style_26_ch" w:type="character">
    <w:name w:val="TOC Heading"/>
    <w:link w:val="Style_26"/>
  </w:style>
  <w:style w:styleId="Style_2" w:type="paragraph">
    <w:name w:val="List Paragraph"/>
    <w:basedOn w:val="Style_4"/>
    <w:link w:val="Style_2_ch"/>
    <w:pPr>
      <w:widowControl w:val="0"/>
      <w:ind w:firstLine="0" w:left="720"/>
      <w:contextualSpacing w:val="1"/>
    </w:pPr>
    <w:rPr>
      <w:rFonts w:ascii="Calibri" w:hAnsi="Calibri"/>
    </w:rPr>
  </w:style>
  <w:style w:styleId="Style_2_ch" w:type="character">
    <w:name w:val="List Paragraph"/>
    <w:basedOn w:val="Style_4_ch"/>
    <w:link w:val="Style_2"/>
    <w:rPr>
      <w:rFonts w:ascii="Calibri" w:hAnsi="Calibri"/>
    </w:rPr>
  </w:style>
  <w:style w:styleId="Style_27" w:type="paragraph">
    <w:name w:val="Heading 3 Char"/>
    <w:basedOn w:val="Style_10"/>
    <w:link w:val="Style_27_ch"/>
    <w:rPr>
      <w:rFonts w:ascii="Liberation Sans" w:hAnsi="Liberation Sans"/>
      <w:sz w:val="30"/>
    </w:rPr>
  </w:style>
  <w:style w:styleId="Style_27_ch" w:type="character">
    <w:name w:val="Heading 3 Char"/>
    <w:basedOn w:val="Style_10_ch"/>
    <w:link w:val="Style_27"/>
    <w:rPr>
      <w:rFonts w:ascii="Liberation Sans" w:hAnsi="Liberation Sans"/>
      <w:sz w:val="30"/>
    </w:rPr>
  </w:style>
  <w:style w:styleId="Style_28" w:type="paragraph">
    <w:name w:val="Quote"/>
    <w:basedOn w:val="Style_4"/>
    <w:next w:val="Style_4"/>
    <w:link w:val="Style_28_ch"/>
    <w:pPr>
      <w:widowControl w:val="0"/>
      <w:ind w:firstLine="0" w:left="720" w:right="720"/>
    </w:pPr>
    <w:rPr>
      <w:i w:val="1"/>
    </w:rPr>
  </w:style>
  <w:style w:styleId="Style_28_ch" w:type="character">
    <w:name w:val="Quote"/>
    <w:basedOn w:val="Style_4_ch"/>
    <w:link w:val="Style_28"/>
    <w:rPr>
      <w:i w:val="1"/>
    </w:rPr>
  </w:style>
  <w:style w:styleId="Style_29" w:type="paragraph">
    <w:name w:val="toc 3"/>
    <w:next w:val="Style_4"/>
    <w:link w:val="Style_2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9_ch" w:type="character">
    <w:name w:val="toc 3"/>
    <w:link w:val="Style_29"/>
    <w:rPr>
      <w:rFonts w:ascii="XO Thames" w:hAnsi="XO Thames"/>
      <w:sz w:val="28"/>
    </w:rPr>
  </w:style>
  <w:style w:styleId="Style_30" w:type="paragraph">
    <w:name w:val="Header Char"/>
    <w:basedOn w:val="Style_10"/>
    <w:link w:val="Style_30_ch"/>
  </w:style>
  <w:style w:styleId="Style_30_ch" w:type="character">
    <w:name w:val="Header Char"/>
    <w:basedOn w:val="Style_10_ch"/>
    <w:link w:val="Style_30"/>
  </w:style>
  <w:style w:styleId="Style_31" w:type="paragraph">
    <w:name w:val="Footer Char"/>
    <w:basedOn w:val="Style_10"/>
    <w:link w:val="Style_31_ch"/>
  </w:style>
  <w:style w:styleId="Style_31_ch" w:type="character">
    <w:name w:val="Footer Char"/>
    <w:basedOn w:val="Style_10_ch"/>
    <w:link w:val="Style_31"/>
  </w:style>
  <w:style w:styleId="Style_32" w:type="paragraph">
    <w:name w:val="Footnote"/>
    <w:link w:val="Style_3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Heading 8 Char"/>
    <w:basedOn w:val="Style_10"/>
    <w:link w:val="Style_33_ch"/>
    <w:rPr>
      <w:rFonts w:ascii="Liberation Sans" w:hAnsi="Liberation Sans"/>
      <w:i w:val="1"/>
      <w:sz w:val="22"/>
    </w:rPr>
  </w:style>
  <w:style w:styleId="Style_33_ch" w:type="character">
    <w:name w:val="Heading 8 Char"/>
    <w:basedOn w:val="Style_10_ch"/>
    <w:link w:val="Style_33"/>
    <w:rPr>
      <w:rFonts w:ascii="Liberation Sans" w:hAnsi="Liberation Sans"/>
      <w:i w:val="1"/>
      <w:sz w:val="22"/>
    </w:rPr>
  </w:style>
  <w:style w:styleId="Style_34" w:type="paragraph">
    <w:name w:val="Endnote"/>
    <w:link w:val="Style_3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Endnote"/>
    <w:link w:val="Style_34"/>
    <w:rPr>
      <w:rFonts w:ascii="XO Thames" w:hAnsi="XO Thames"/>
      <w:sz w:val="22"/>
    </w:rPr>
  </w:style>
  <w:style w:styleId="Style_35" w:type="paragraph">
    <w:name w:val="heading 5"/>
    <w:next w:val="Style_4"/>
    <w:link w:val="Style_3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5_ch" w:type="character">
    <w:name w:val="heading 5"/>
    <w:link w:val="Style_35"/>
    <w:rPr>
      <w:rFonts w:ascii="XO Thames" w:hAnsi="XO Thames"/>
      <w:b w:val="1"/>
      <w:sz w:val="22"/>
    </w:rPr>
  </w:style>
  <w:style w:styleId="Style_36" w:type="paragraph">
    <w:name w:val="Endnote"/>
    <w:basedOn w:val="Style_4"/>
    <w:link w:val="Style_36_ch"/>
    <w:pPr>
      <w:widowControl w:val="0"/>
      <w:spacing w:after="0" w:line="240" w:lineRule="auto"/>
      <w:ind/>
    </w:pPr>
    <w:rPr>
      <w:sz w:val="20"/>
    </w:rPr>
  </w:style>
  <w:style w:styleId="Style_36_ch" w:type="character">
    <w:name w:val="Endnote"/>
    <w:basedOn w:val="Style_4_ch"/>
    <w:link w:val="Style_36"/>
    <w:rPr>
      <w:sz w:val="20"/>
    </w:rPr>
  </w:style>
  <w:style w:styleId="Style_37" w:type="paragraph">
    <w:name w:val="heading 1"/>
    <w:next w:val="Style_4"/>
    <w:link w:val="Style_37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7_ch" w:type="character">
    <w:name w:val="heading 1"/>
    <w:link w:val="Style_37"/>
    <w:rPr>
      <w:rFonts w:ascii="XO Thames" w:hAnsi="XO Thames"/>
      <w:b w:val="1"/>
      <w:sz w:val="32"/>
    </w:rPr>
  </w:style>
  <w:style w:styleId="Style_38" w:type="paragraph">
    <w:name w:val="Footnote"/>
    <w:basedOn w:val="Style_4"/>
    <w:link w:val="Style_38_ch"/>
    <w:pPr>
      <w:widowControl w:val="0"/>
      <w:spacing w:after="40" w:line="240" w:lineRule="auto"/>
      <w:ind/>
    </w:pPr>
    <w:rPr>
      <w:sz w:val="18"/>
    </w:rPr>
  </w:style>
  <w:style w:styleId="Style_38_ch" w:type="character">
    <w:name w:val="Footnote"/>
    <w:basedOn w:val="Style_4_ch"/>
    <w:link w:val="Style_38"/>
    <w:rPr>
      <w:sz w:val="18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basedOn w:val="Style_4"/>
    <w:link w:val="Style_40_ch"/>
    <w:pPr>
      <w:widowControl w:val="0"/>
      <w:spacing w:after="40" w:line="240" w:lineRule="auto"/>
      <w:ind/>
    </w:pPr>
    <w:rPr>
      <w:sz w:val="18"/>
    </w:rPr>
  </w:style>
  <w:style w:styleId="Style_40_ch" w:type="character">
    <w:name w:val="Footnote"/>
    <w:basedOn w:val="Style_4_ch"/>
    <w:link w:val="Style_40"/>
    <w:rPr>
      <w:sz w:val="18"/>
    </w:rPr>
  </w:style>
  <w:style w:styleId="Style_41" w:type="paragraph">
    <w:name w:val="heading 8"/>
    <w:basedOn w:val="Style_4"/>
    <w:next w:val="Style_4"/>
    <w:link w:val="Style_41_ch"/>
    <w:uiPriority w:val="9"/>
    <w:qFormat/>
    <w:pPr>
      <w:keepNext w:val="1"/>
      <w:keepLines w:val="1"/>
      <w:widowControl w:val="0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1_ch" w:type="character">
    <w:name w:val="heading 8"/>
    <w:basedOn w:val="Style_4_ch"/>
    <w:link w:val="Style_41"/>
    <w:rPr>
      <w:rFonts w:ascii="Liberation Sans" w:hAnsi="Liberation Sans"/>
      <w:i w:val="1"/>
      <w:sz w:val="22"/>
    </w:rPr>
  </w:style>
  <w:style w:styleId="Style_42" w:type="paragraph">
    <w:name w:val="toc 1"/>
    <w:next w:val="Style_4"/>
    <w:link w:val="Style_42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42_ch" w:type="character">
    <w:name w:val="toc 1"/>
    <w:link w:val="Style_42"/>
    <w:rPr>
      <w:rFonts w:ascii="XO Thames" w:hAnsi="XO Thames"/>
      <w:b w:val="1"/>
      <w:sz w:val="28"/>
    </w:rPr>
  </w:style>
  <w:style w:styleId="Style_43" w:type="paragraph">
    <w:name w:val="Header and Footer"/>
    <w:link w:val="Style_43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Endnote"/>
    <w:basedOn w:val="Style_4"/>
    <w:link w:val="Style_44_ch"/>
    <w:pPr>
      <w:widowControl w:val="0"/>
      <w:spacing w:after="0" w:line="240" w:lineRule="auto"/>
      <w:ind/>
    </w:pPr>
    <w:rPr>
      <w:sz w:val="20"/>
    </w:rPr>
  </w:style>
  <w:style w:styleId="Style_44_ch" w:type="character">
    <w:name w:val="Endnote"/>
    <w:basedOn w:val="Style_4_ch"/>
    <w:link w:val="Style_44"/>
    <w:rPr>
      <w:sz w:val="20"/>
    </w:rPr>
  </w:style>
  <w:style w:styleId="Style_45" w:type="paragraph">
    <w:name w:val="Caption"/>
    <w:basedOn w:val="Style_4"/>
    <w:next w:val="Style_4"/>
    <w:link w:val="Style_45_ch"/>
    <w:pPr>
      <w:widowControl w:val="0"/>
      <w:spacing w:line="276" w:lineRule="auto"/>
      <w:ind/>
    </w:pPr>
    <w:rPr>
      <w:b w:val="1"/>
      <w:color w:themeColor="accent1" w:val="4F81BD"/>
      <w:sz w:val="18"/>
    </w:rPr>
  </w:style>
  <w:style w:styleId="Style_45_ch" w:type="character">
    <w:name w:val="Caption"/>
    <w:basedOn w:val="Style_4_ch"/>
    <w:link w:val="Style_45"/>
    <w:rPr>
      <w:b w:val="1"/>
      <w:color w:themeColor="accent1" w:val="4F81BD"/>
      <w:sz w:val="18"/>
    </w:rPr>
  </w:style>
  <w:style w:styleId="Style_46" w:type="paragraph">
    <w:name w:val="toc 9"/>
    <w:next w:val="Style_4"/>
    <w:link w:val="Style_4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46_ch" w:type="character">
    <w:name w:val="toc 9"/>
    <w:link w:val="Style_46"/>
    <w:rPr>
      <w:rFonts w:ascii="XO Thames" w:hAnsi="XO Thames"/>
      <w:sz w:val="28"/>
    </w:rPr>
  </w:style>
  <w:style w:styleId="Style_47" w:type="paragraph">
    <w:name w:val="Heading 1 Char"/>
    <w:basedOn w:val="Style_10"/>
    <w:link w:val="Style_47_ch"/>
    <w:rPr>
      <w:rFonts w:ascii="Liberation Sans" w:hAnsi="Liberation Sans"/>
      <w:sz w:val="40"/>
    </w:rPr>
  </w:style>
  <w:style w:styleId="Style_47_ch" w:type="character">
    <w:name w:val="Heading 1 Char"/>
    <w:basedOn w:val="Style_10_ch"/>
    <w:link w:val="Style_47"/>
    <w:rPr>
      <w:rFonts w:ascii="Liberation Sans" w:hAnsi="Liberation Sans"/>
      <w:sz w:val="40"/>
    </w:rPr>
  </w:style>
  <w:style w:styleId="Style_48" w:type="paragraph">
    <w:name w:val="toc 8"/>
    <w:next w:val="Style_4"/>
    <w:link w:val="Style_4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48_ch" w:type="character">
    <w:name w:val="toc 8"/>
    <w:link w:val="Style_48"/>
    <w:rPr>
      <w:rFonts w:ascii="XO Thames" w:hAnsi="XO Thames"/>
      <w:sz w:val="28"/>
    </w:rPr>
  </w:style>
  <w:style w:styleId="Style_49" w:type="paragraph">
    <w:name w:val="Heading 2 Char"/>
    <w:basedOn w:val="Style_10"/>
    <w:link w:val="Style_49_ch"/>
    <w:rPr>
      <w:rFonts w:ascii="Liberation Sans" w:hAnsi="Liberation Sans"/>
      <w:sz w:val="34"/>
    </w:rPr>
  </w:style>
  <w:style w:styleId="Style_49_ch" w:type="character">
    <w:name w:val="Heading 2 Char"/>
    <w:basedOn w:val="Style_10_ch"/>
    <w:link w:val="Style_49"/>
    <w:rPr>
      <w:rFonts w:ascii="Liberation Sans" w:hAnsi="Liberation Sans"/>
      <w:sz w:val="34"/>
    </w:rPr>
  </w:style>
  <w:style w:styleId="Style_50" w:type="paragraph">
    <w:name w:val="Quote Char"/>
    <w:link w:val="Style_50_ch"/>
    <w:rPr>
      <w:i w:val="1"/>
    </w:rPr>
  </w:style>
  <w:style w:styleId="Style_50_ch" w:type="character">
    <w:name w:val="Quote Char"/>
    <w:link w:val="Style_50"/>
    <w:rPr>
      <w:i w:val="1"/>
    </w:rPr>
  </w:style>
  <w:style w:styleId="Style_51" w:type="paragraph">
    <w:name w:val="toc 5"/>
    <w:next w:val="Style_4"/>
    <w:link w:val="Style_5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51_ch" w:type="character">
    <w:name w:val="toc 5"/>
    <w:link w:val="Style_51"/>
    <w:rPr>
      <w:rFonts w:ascii="XO Thames" w:hAnsi="XO Thames"/>
      <w:sz w:val="28"/>
    </w:rPr>
  </w:style>
  <w:style w:styleId="Style_52" w:type="paragraph">
    <w:name w:val="Caption Char"/>
    <w:basedOn w:val="Style_10"/>
    <w:link w:val="Style_52_ch"/>
    <w:rPr>
      <w:b w:val="1"/>
      <w:color w:themeColor="accent1" w:val="4F81BD"/>
      <w:sz w:val="18"/>
    </w:rPr>
  </w:style>
  <w:style w:styleId="Style_52_ch" w:type="character">
    <w:name w:val="Caption Char"/>
    <w:basedOn w:val="Style_10_ch"/>
    <w:link w:val="Style_52"/>
    <w:rPr>
      <w:b w:val="1"/>
      <w:color w:themeColor="accent1" w:val="4F81BD"/>
      <w:sz w:val="18"/>
    </w:rPr>
  </w:style>
  <w:style w:styleId="Style_53" w:type="paragraph">
    <w:name w:val="Footnote"/>
    <w:basedOn w:val="Style_4"/>
    <w:link w:val="Style_53_ch"/>
    <w:pPr>
      <w:widowControl w:val="0"/>
      <w:spacing w:after="40" w:line="240" w:lineRule="auto"/>
      <w:ind/>
    </w:pPr>
    <w:rPr>
      <w:sz w:val="18"/>
    </w:rPr>
  </w:style>
  <w:style w:styleId="Style_53_ch" w:type="character">
    <w:name w:val="Footnote"/>
    <w:basedOn w:val="Style_4_ch"/>
    <w:link w:val="Style_53"/>
    <w:rPr>
      <w:sz w:val="18"/>
    </w:rPr>
  </w:style>
  <w:style w:styleId="Style_54" w:type="paragraph">
    <w:name w:val="endnote reference"/>
    <w:basedOn w:val="Style_10"/>
    <w:link w:val="Style_54_ch"/>
    <w:rPr>
      <w:vertAlign w:val="superscript"/>
    </w:rPr>
  </w:style>
  <w:style w:styleId="Style_54_ch" w:type="character">
    <w:name w:val="endnote reference"/>
    <w:basedOn w:val="Style_10_ch"/>
    <w:link w:val="Style_54"/>
    <w:rPr>
      <w:vertAlign w:val="superscript"/>
    </w:rPr>
  </w:style>
  <w:style w:styleId="Style_55" w:type="paragraph">
    <w:name w:val="table of figures"/>
    <w:basedOn w:val="Style_4"/>
    <w:next w:val="Style_4"/>
    <w:link w:val="Style_55_ch"/>
    <w:pPr>
      <w:widowControl w:val="0"/>
      <w:spacing w:after="0"/>
      <w:ind/>
    </w:pPr>
  </w:style>
  <w:style w:styleId="Style_55_ch" w:type="character">
    <w:name w:val="table of figures"/>
    <w:basedOn w:val="Style_4_ch"/>
    <w:link w:val="Style_55"/>
  </w:style>
  <w:style w:styleId="Style_56" w:type="paragraph">
    <w:name w:val="Subtitle Char"/>
    <w:basedOn w:val="Style_10"/>
    <w:link w:val="Style_56_ch"/>
    <w:rPr>
      <w:sz w:val="24"/>
    </w:rPr>
  </w:style>
  <w:style w:styleId="Style_56_ch" w:type="character">
    <w:name w:val="Subtitle Char"/>
    <w:basedOn w:val="Style_10_ch"/>
    <w:link w:val="Style_56"/>
    <w:rPr>
      <w:sz w:val="24"/>
    </w:rPr>
  </w:style>
  <w:style w:styleId="Style_57" w:type="paragraph">
    <w:name w:val="footnote reference"/>
    <w:basedOn w:val="Style_10"/>
    <w:link w:val="Style_57_ch"/>
    <w:rPr>
      <w:vertAlign w:val="superscript"/>
    </w:rPr>
  </w:style>
  <w:style w:styleId="Style_57_ch" w:type="character">
    <w:name w:val="footnote reference"/>
    <w:basedOn w:val="Style_10_ch"/>
    <w:link w:val="Style_57"/>
    <w:rPr>
      <w:vertAlign w:val="superscript"/>
    </w:rPr>
  </w:style>
  <w:style w:styleId="Style_58" w:type="paragraph">
    <w:name w:val="Subtitle"/>
    <w:next w:val="Style_4"/>
    <w:link w:val="Style_5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58_ch" w:type="character">
    <w:name w:val="Subtitle"/>
    <w:link w:val="Style_58"/>
    <w:rPr>
      <w:rFonts w:ascii="XO Thames" w:hAnsi="XO Thames"/>
      <w:i w:val="1"/>
      <w:sz w:val="24"/>
    </w:rPr>
  </w:style>
  <w:style w:styleId="Style_59" w:type="paragraph">
    <w:name w:val="Title"/>
    <w:next w:val="Style_4"/>
    <w:link w:val="Style_5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9_ch" w:type="character">
    <w:name w:val="Title"/>
    <w:link w:val="Style_59"/>
    <w:rPr>
      <w:rFonts w:ascii="XO Thames" w:hAnsi="XO Thames"/>
      <w:b w:val="1"/>
      <w:caps w:val="1"/>
      <w:sz w:val="40"/>
    </w:rPr>
  </w:style>
  <w:style w:styleId="Style_60" w:type="paragraph">
    <w:name w:val="heading 4"/>
    <w:next w:val="Style_4"/>
    <w:link w:val="Style_6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0_ch" w:type="character">
    <w:name w:val="heading 4"/>
    <w:link w:val="Style_60"/>
    <w:rPr>
      <w:rFonts w:ascii="XO Thames" w:hAnsi="XO Thames"/>
      <w:b w:val="1"/>
      <w:sz w:val="24"/>
    </w:rPr>
  </w:style>
  <w:style w:styleId="Style_61" w:type="paragraph">
    <w:name w:val="Footer"/>
    <w:basedOn w:val="Style_4"/>
    <w:link w:val="Style_6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61_ch" w:type="character">
    <w:name w:val="Footer"/>
    <w:basedOn w:val="Style_4_ch"/>
    <w:link w:val="Style_61"/>
  </w:style>
  <w:style w:styleId="Style_62" w:type="paragraph">
    <w:name w:val="Heading 4 Char"/>
    <w:basedOn w:val="Style_10"/>
    <w:link w:val="Style_62_ch"/>
    <w:rPr>
      <w:rFonts w:ascii="Liberation Sans" w:hAnsi="Liberation Sans"/>
      <w:b w:val="1"/>
      <w:sz w:val="26"/>
    </w:rPr>
  </w:style>
  <w:style w:styleId="Style_62_ch" w:type="character">
    <w:name w:val="Heading 4 Char"/>
    <w:basedOn w:val="Style_10_ch"/>
    <w:link w:val="Style_62"/>
    <w:rPr>
      <w:rFonts w:ascii="Liberation Sans" w:hAnsi="Liberation Sans"/>
      <w:b w:val="1"/>
      <w:sz w:val="26"/>
    </w:rPr>
  </w:style>
  <w:style w:styleId="Style_63" w:type="paragraph">
    <w:name w:val="Balloon Text"/>
    <w:basedOn w:val="Style_4"/>
    <w:link w:val="Style_63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63_ch" w:type="character">
    <w:name w:val="Balloon Text"/>
    <w:basedOn w:val="Style_4_ch"/>
    <w:link w:val="Style_63"/>
    <w:rPr>
      <w:rFonts w:ascii="Tahoma" w:hAnsi="Tahoma"/>
      <w:sz w:val="16"/>
    </w:rPr>
  </w:style>
  <w:style w:styleId="Style_64" w:type="paragraph">
    <w:name w:val="heading 2"/>
    <w:next w:val="Style_4"/>
    <w:link w:val="Style_6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4_ch" w:type="character">
    <w:name w:val="heading 2"/>
    <w:link w:val="Style_64"/>
    <w:rPr>
      <w:rFonts w:ascii="XO Thames" w:hAnsi="XO Thames"/>
      <w:b w:val="1"/>
      <w:sz w:val="28"/>
    </w:rPr>
  </w:style>
  <w:style w:styleId="Style_65" w:type="paragraph">
    <w:name w:val="heading 6"/>
    <w:basedOn w:val="Style_4"/>
    <w:next w:val="Style_4"/>
    <w:link w:val="Style_65_ch"/>
    <w:uiPriority w:val="9"/>
    <w:qFormat/>
    <w:pPr>
      <w:keepNext w:val="1"/>
      <w:keepLines w:val="1"/>
      <w:widowControl w:val="0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5_ch" w:type="character">
    <w:name w:val="heading 6"/>
    <w:basedOn w:val="Style_4_ch"/>
    <w:link w:val="Style_65"/>
    <w:rPr>
      <w:rFonts w:ascii="Liberation Sans" w:hAnsi="Liberation Sans"/>
      <w:b w:val="1"/>
      <w:sz w:val="22"/>
    </w:rPr>
  </w:style>
  <w:style w:styleId="Style_66" w:type="table">
    <w:name w:val="Grid Table 7 Colorful - Accent 1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7" w:type="table">
    <w:name w:val="List Table 7 Colorful - Accent 6"/>
    <w:basedOn w:val="Style_3"/>
    <w:pPr>
      <w:widowControl w:val="0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68" w:type="table">
    <w:name w:val="List Table 3 - Accent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69" w:type="table">
    <w:name w:val="Bordered &amp; Lined - Accent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70" w:type="table">
    <w:name w:val="List Table 6 Colorful - Accent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71" w:type="table">
    <w:name w:val="List Table 4 - Accent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72" w:type="table">
    <w:name w:val="Bordered - Accent 5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73" w:type="table">
    <w:name w:val="List Table 2 - Accent 5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74" w:type="table">
    <w:name w:val="List Table 1 Light - Accent 2"/>
    <w:basedOn w:val="Style_3"/>
    <w:pPr>
      <w:widowControl w:val="0"/>
      <w:spacing w:after="0" w:line="240" w:lineRule="auto"/>
      <w:ind/>
    </w:pPr>
    <w:tblPr>
      <w:tblInd w:type="dxa" w:w="0"/>
    </w:tblPr>
  </w:style>
  <w:style w:styleId="Style_75" w:type="table">
    <w:name w:val="Grid Table 2 - Accent 3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6" w:type="table">
    <w:name w:val="Bordered &amp; Lined - Accent 5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77" w:type="table">
    <w:name w:val="List Table 4 - Accent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78" w:type="table">
    <w:name w:val="List Table 1 Light - Accent 1"/>
    <w:basedOn w:val="Style_3"/>
    <w:pPr>
      <w:widowControl w:val="0"/>
      <w:spacing w:after="0" w:line="240" w:lineRule="auto"/>
      <w:ind/>
    </w:pPr>
    <w:tblPr>
      <w:tblInd w:type="dxa" w:w="0"/>
    </w:tblPr>
  </w:style>
  <w:style w:styleId="Style_79" w:type="table">
    <w:name w:val="Grid Table 6 Colorful - Accent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0" w:type="table">
    <w:name w:val="Grid Table 1 Light - Accent 5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1" w:type="table">
    <w:name w:val="Bordered - Accent 3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2" w:type="table">
    <w:name w:val="List Table 1 Light - Accent 3"/>
    <w:basedOn w:val="Style_3"/>
    <w:pPr>
      <w:widowControl w:val="0"/>
      <w:spacing w:after="0" w:line="240" w:lineRule="auto"/>
      <w:ind/>
    </w:pPr>
    <w:tblPr>
      <w:tblInd w:type="dxa" w:w="0"/>
    </w:tblPr>
  </w:style>
  <w:style w:styleId="Style_83" w:type="table">
    <w:name w:val="List Table 2 - Accent 1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84" w:type="table">
    <w:name w:val="Lined - Accent 6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85" w:type="table">
    <w:name w:val="Bordered &amp; Lined - Accent 1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86" w:type="table">
    <w:name w:val="Grid Table 7 Colorful - Accent 5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7" w:type="table">
    <w:name w:val="Grid Table 7 Colorful - Accent 4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8" w:type="table">
    <w:name w:val="Grid Table 1 Light - Accent 1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9" w:type="table">
    <w:name w:val="List Table 1 Light - Accent 5"/>
    <w:basedOn w:val="Style_3"/>
    <w:pPr>
      <w:widowControl w:val="0"/>
      <w:spacing w:after="0" w:line="240" w:lineRule="auto"/>
      <w:ind/>
    </w:pPr>
    <w:tblPr>
      <w:tblInd w:type="dxa" w:w="0"/>
    </w:tblPr>
  </w:style>
  <w:style w:styleId="Style_90" w:type="table">
    <w:name w:val="Lined - Accent 3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91" w:type="table">
    <w:name w:val="Bordered - Accent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2" w:type="table">
    <w:name w:val="Lined - Accent 5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93" w:type="table">
    <w:name w:val="Grid Table 4 - Accent 3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4" w:type="table">
    <w:name w:val="List Table 3 - Accent 1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95" w:type="table">
    <w:name w:val="Plain Table 4"/>
    <w:basedOn w:val="Style_3"/>
    <w:pPr>
      <w:widowControl w:val="0"/>
      <w:spacing w:after="0" w:line="240" w:lineRule="auto"/>
      <w:ind/>
    </w:pPr>
    <w:tblPr>
      <w:tblInd w:type="dxa" w:w="0"/>
    </w:tblPr>
  </w:style>
  <w:style w:styleId="Style_96" w:type="table">
    <w:name w:val="Plain Table 1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Grid Table 5 Dark - Accent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8" w:type="table">
    <w:name w:val="List Table 6 Colorful - Accent 5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99" w:type="table">
    <w:name w:val="Grid Table 3 - Accent 2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0" w:type="table">
    <w:name w:val="Grid Table 1 Light - Accent 3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1" w:type="table">
    <w:name w:val="List Table 6 Colorful - Accent 1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02" w:type="table">
    <w:name w:val="Lined - Accent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03" w:type="table">
    <w:name w:val="Table Grid"/>
    <w:basedOn w:val="Style_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4" w:type="table">
    <w:name w:val="Grid Table 4 - Accent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5" w:type="table">
    <w:name w:val="Plain Table 3"/>
    <w:basedOn w:val="Style_3"/>
    <w:pPr>
      <w:widowControl w:val="0"/>
      <w:spacing w:after="0" w:line="240" w:lineRule="auto"/>
      <w:ind/>
    </w:pPr>
    <w:tblPr>
      <w:tblInd w:type="dxa" w:w="0"/>
    </w:tblPr>
  </w:style>
  <w:style w:styleId="Style_106" w:type="table">
    <w:name w:val="Grid Table 5 Dark- Accent 1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List Table 6 Colorful - Accent 3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08" w:type="table">
    <w:name w:val="Grid Table 6 Colorful - Accent 1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9" w:type="table">
    <w:name w:val="Grid Table 4 - Accent 1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0" w:type="table">
    <w:name w:val="Grid Table 6 Colorful - Accent 3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1" w:type="table">
    <w:name w:val="Grid Table 7 Colorful - Accent 6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2" w:type="table">
    <w:name w:val="Grid Table 1 Light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3" w:type="table">
    <w:name w:val="List Table 5 Dark - Accent 6"/>
    <w:basedOn w:val="Style_3"/>
    <w:pPr>
      <w:widowControl w:val="0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4" w:type="table">
    <w:name w:val="Grid Table 1 Light - Accent 6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5" w:type="table">
    <w:name w:val="List Table 7 Colorful - Accent 4"/>
    <w:basedOn w:val="Style_3"/>
    <w:pPr>
      <w:widowControl w:val="0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6" w:type="table">
    <w:name w:val="List Table 5 Dark - Accent 3"/>
    <w:basedOn w:val="Style_3"/>
    <w:pPr>
      <w:widowControl w:val="0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17" w:type="table">
    <w:name w:val="Grid Table 3 - Accent 3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8" w:type="table">
    <w:name w:val="Grid Table 5 Dark - Accent 6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9" w:type="table">
    <w:name w:val="Grid Table 4 - Accent 6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0" w:type="table">
    <w:name w:val="Grid Table 5 Dark - Accent 5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1" w:type="table">
    <w:name w:val="List Table 6 Colorful - Accent 6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22" w:type="table">
    <w:name w:val="List Table 1 Light"/>
    <w:basedOn w:val="Style_3"/>
    <w:pPr>
      <w:widowControl w:val="0"/>
      <w:spacing w:after="0" w:line="240" w:lineRule="auto"/>
      <w:ind/>
    </w:pPr>
    <w:tblPr>
      <w:tblInd w:type="dxa" w:w="0"/>
    </w:tblPr>
  </w:style>
  <w:style w:styleId="Style_123" w:type="table">
    <w:name w:val="Grid Table 1 Light - Accent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4" w:type="table">
    <w:name w:val="Grid Table 5 Dark- Accent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5" w:type="table">
    <w:name w:val="List Table 6 Colorful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26" w:type="table">
    <w:name w:val="List Table 2 - Accent 3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27" w:type="table">
    <w:name w:val="Bordered - Accent 1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8" w:type="table">
    <w:name w:val="Grid Table 7 Colorful - Accent 3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9" w:type="table">
    <w:name w:val="Grid Table 3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0" w:type="table">
    <w:name w:val="Bordered &amp; Lined - Accent 6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1" w:type="table">
    <w:name w:val="List Table 7 Colorful - Accent 5"/>
    <w:basedOn w:val="Style_3"/>
    <w:pPr>
      <w:widowControl w:val="0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32" w:type="table">
    <w:name w:val="List Table 2 - Accent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3" w:type="table">
    <w:name w:val="List Table 4 - Accent 3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4" w:type="table">
    <w:name w:val="Grid Table 2 - Accent 4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5" w:type="table">
    <w:name w:val="Grid Table 2 - Accent 6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6" w:type="table">
    <w:name w:val="Grid Table 6 Colorful - Accent 6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7" w:type="table">
    <w:name w:val="Grid Table 2 - Accent 1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8" w:type="table">
    <w:name w:val="List Table 5 Dark - Accent 1"/>
    <w:basedOn w:val="Style_3"/>
    <w:pPr>
      <w:widowControl w:val="0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9" w:type="table">
    <w:name w:val="List Table 7 Colorful"/>
    <w:basedOn w:val="Style_3"/>
    <w:pPr>
      <w:widowControl w:val="0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40" w:type="table">
    <w:name w:val="List Table 1 Light - Accent 4"/>
    <w:basedOn w:val="Style_3"/>
    <w:pPr>
      <w:widowControl w:val="0"/>
      <w:spacing w:after="0" w:line="240" w:lineRule="auto"/>
      <w:ind/>
    </w:pPr>
    <w:tblPr>
      <w:tblInd w:type="dxa" w:w="0"/>
    </w:tblPr>
  </w:style>
  <w:style w:styleId="Style_141" w:type="table">
    <w:name w:val="Grid Table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2" w:type="table">
    <w:name w:val="List Table 3 - Accent 5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43" w:type="table">
    <w:name w:val="Lined - Accent 2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44" w:type="table">
    <w:name w:val="List Table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5" w:type="table">
    <w:name w:val="Grid Table 1 Light - Accent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6" w:type="table">
    <w:name w:val="Grid Table 2 - Accent 5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7" w:type="table">
    <w:name w:val="Plain Table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Grid Table 2 - Accent 2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9" w:type="table">
    <w:name w:val="Bordered &amp; Lined - Accent 2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0" w:type="table">
    <w:name w:val="Grid Table 3 - Accent 4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1" w:type="table">
    <w:name w:val="List Table 4 - Accent 1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2" w:type="table">
    <w:name w:val="Grid Table 6 Colorful - Accent 5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3" w:type="table">
    <w:name w:val="List Table 3 - Accent 6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4" w:type="table">
    <w:name w:val="Grid Table 7 Colorful - Accent 2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5" w:type="table">
    <w:name w:val="Grid Table 2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6" w:type="table">
    <w:name w:val="Lined - Accent 4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57" w:type="table">
    <w:name w:val="Plain Table 5"/>
    <w:basedOn w:val="Style_3"/>
    <w:pPr>
      <w:widowControl w:val="0"/>
      <w:spacing w:after="0" w:line="240" w:lineRule="auto"/>
      <w:ind/>
    </w:pPr>
    <w:tblPr>
      <w:tblInd w:type="dxa" w:w="0"/>
    </w:tblPr>
  </w:style>
  <w:style w:styleId="Style_158" w:type="table">
    <w:name w:val="List Table 3 - Accent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9" w:type="table">
    <w:name w:val="Grid Table 5 Dark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0" w:type="table">
    <w:name w:val="Grid Table 7 Colorful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1" w:type="table">
    <w:name w:val="Bordered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2" w:type="table">
    <w:name w:val="Table Grid Light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st Table 1 Light - Accent 6"/>
    <w:basedOn w:val="Style_3"/>
    <w:pPr>
      <w:widowControl w:val="0"/>
      <w:spacing w:after="0" w:line="240" w:lineRule="auto"/>
      <w:ind/>
    </w:pPr>
    <w:tblPr>
      <w:tblInd w:type="dxa" w:w="0"/>
    </w:tblPr>
  </w:style>
  <w:style w:styleId="Style_164" w:type="table">
    <w:name w:val="Grid Table 4 - Accent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5" w:type="table">
    <w:name w:val="Grid Table 3 - Accent 6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6" w:type="table">
    <w:name w:val="Grid Table 4 - Accent 5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7" w:type="table">
    <w:name w:val="List Table 3 - Accent 3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8" w:type="table">
    <w:name w:val="Bordered &amp; Lined - Accent 4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69" w:type="table">
    <w:name w:val="List Table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70" w:type="table">
    <w:name w:val="List Table 5 Dark - Accent 5"/>
    <w:basedOn w:val="Style_3"/>
    <w:pPr>
      <w:widowControl w:val="0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1" w:type="table">
    <w:name w:val="List Table 2 - Accent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2" w:type="table">
    <w:name w:val="List Table 7 Colorful - Accent 2"/>
    <w:basedOn w:val="Style_3"/>
    <w:pPr>
      <w:widowControl w:val="0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73" w:type="table">
    <w:name w:val="List Table 6 Colorful - Accent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74" w:type="table">
    <w:name w:val="List Table 5 Dark"/>
    <w:basedOn w:val="Style_3"/>
    <w:pPr>
      <w:widowControl w:val="0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5" w:type="table">
    <w:name w:val="Grid Table 6 Colorful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6" w:type="table">
    <w:name w:val="Bordered - Accent 2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7" w:type="table">
    <w:name w:val="Lined - Accent 1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Grid Table 6 Colorful - Accent 4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9" w:type="table">
    <w:name w:val="List Table 4 - Accent 6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80" w:type="table">
    <w:name w:val="List Table 5 Dark - Accent 4"/>
    <w:basedOn w:val="Style_3"/>
    <w:pPr>
      <w:widowControl w:val="0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81" w:type="table">
    <w:name w:val="Bordered &amp; Lined - Accent 3"/>
    <w:basedOn w:val="Style_3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82" w:type="table">
    <w:name w:val="Grid Table 3 - Accent 1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3" w:type="table">
    <w:name w:val="List Table 3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4" w:type="table">
    <w:name w:val="List Table 7 Colorful - Accent 3"/>
    <w:basedOn w:val="Style_3"/>
    <w:pPr>
      <w:widowControl w:val="0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85" w:type="table">
    <w:name w:val="Bordered - Accent 6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6" w:type="table">
    <w:name w:val="List Table 2 - Accent 6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87" w:type="table">
    <w:name w:val="List Table 4 - Accent 5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8" w:type="table">
    <w:name w:val="List Table 7 Colorful - Accent 1"/>
    <w:basedOn w:val="Style_3"/>
    <w:pPr>
      <w:widowControl w:val="0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89" w:type="table">
    <w:name w:val="Grid Table 3 - Accent 5"/>
    <w:basedOn w:val="Style_3"/>
    <w:pPr>
      <w:widowControl w:val="0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90" w:type="table">
    <w:name w:val="List Table 5 Dark - Accent 2"/>
    <w:basedOn w:val="Style_3"/>
    <w:pPr>
      <w:widowControl w:val="0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91" w:type="table">
    <w:name w:val="Grid Table 5 Dark - Accent 3"/>
    <w:basedOn w:val="Style_3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media/4.jpeg" Type="http://schemas.openxmlformats.org/officeDocument/2006/relationships/image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settings.xml" Type="http://schemas.openxmlformats.org/officeDocument/2006/relationships/settings"/>
  <Relationship Id="rId4" Target="media/2.jpeg" Type="http://schemas.openxmlformats.org/officeDocument/2006/relationships/image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media/3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2026-07-15T02:52:11Z</dcterms:created>
  <dcterms:modified xsi:type="dcterms:W3CDTF">2026-07-16T08:19:15Z</dcterms:modified>
</cp:coreProperties>
</file>