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B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C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D000000">
      <w:pPr>
        <w:rPr>
          <w:rFonts w:ascii="PT Astra Serif" w:hAnsi="PT Astra Serif"/>
          <w:spacing w:val="-4"/>
          <w:sz w:val="28"/>
        </w:rPr>
      </w:pPr>
    </w:p>
    <w:p w14:paraId="0E000000">
      <w:pPr>
        <w:widowControl w:val="0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26.06.2026</w:t>
      </w:r>
      <w:r>
        <w:rPr>
          <w:rFonts w:ascii="PT Astra Serif" w:hAnsi="PT Astra Serif"/>
          <w:spacing w:val="-4"/>
          <w:sz w:val="28"/>
        </w:rPr>
        <w:t xml:space="preserve">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  № 4602</w:t>
      </w:r>
      <w:r>
        <w:rPr>
          <w:rFonts w:ascii="PT Astra Serif" w:hAnsi="PT Astra Serif"/>
          <w:spacing w:val="-4"/>
          <w:sz w:val="28"/>
        </w:rPr>
        <w:t>-П</w:t>
      </w:r>
    </w:p>
    <w:p w14:paraId="0F000000">
      <w:pPr>
        <w:widowControl w:val="0"/>
        <w:spacing w:after="0" w:line="240" w:lineRule="auto"/>
        <w:ind w:right="4252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Об организации и проведении</w:t>
      </w:r>
      <w:r>
        <w:rPr>
          <w:rFonts w:ascii="PT Astra Serif" w:hAnsi="PT Astra Serif"/>
          <w:b w:val="0"/>
          <w:i w:val="0"/>
        </w:rPr>
        <w:br/>
      </w:r>
      <w:r>
        <w:rPr>
          <w:rFonts w:ascii="PT Astra Serif" w:hAnsi="PT Astra Serif"/>
          <w:b w:val="0"/>
          <w:i w:val="0"/>
          <w:sz w:val="28"/>
        </w:rPr>
        <w:t>на территории города Магнитогорска</w:t>
      </w:r>
      <w:r>
        <w:rPr>
          <w:rFonts w:ascii="PT Astra Serif" w:hAnsi="PT Astra Serif"/>
          <w:b w:val="0"/>
          <w:i w:val="0"/>
        </w:rPr>
        <w:br/>
      </w:r>
      <w:r>
        <w:rPr>
          <w:rFonts w:ascii="PT Astra Serif" w:hAnsi="PT Astra Serif"/>
          <w:b w:val="0"/>
          <w:i w:val="0"/>
          <w:sz w:val="28"/>
        </w:rPr>
        <w:t>летнего этапа Всероссийской акции</w:t>
      </w:r>
      <w:r>
        <w:rPr>
          <w:rFonts w:ascii="PT Astra Serif" w:hAnsi="PT Astra Serif"/>
          <w:b w:val="0"/>
          <w:i w:val="0"/>
        </w:rPr>
        <w:br/>
      </w:r>
      <w:r>
        <w:rPr>
          <w:rFonts w:ascii="PT Astra Serif" w:hAnsi="PT Astra Serif"/>
          <w:b w:val="0"/>
          <w:i w:val="0"/>
          <w:sz w:val="28"/>
        </w:rPr>
        <w:t>«Безопасность детства»</w:t>
      </w:r>
    </w:p>
    <w:p w14:paraId="10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11000000">
      <w:pPr>
        <w:widowControl w:val="0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В целях реализации государственной политики в сфере защиты детства, во исполнение поручения Уполномоченного по правам ребенка</w:t>
      </w:r>
      <w:r>
        <w:br/>
      </w:r>
      <w:r>
        <w:rPr>
          <w:rFonts w:ascii="PT Astra Serif" w:hAnsi="PT Astra Serif"/>
          <w:b w:val="0"/>
          <w:i w:val="0"/>
          <w:sz w:val="28"/>
        </w:rPr>
        <w:t>в Челябинской области от 19.06.2026 №273-исх/2026, руководствуясь Уставом города Магнитогорска,</w:t>
      </w:r>
    </w:p>
    <w:p w14:paraId="12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13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ПОСТАНОВЛЯЮ:</w:t>
      </w:r>
    </w:p>
    <w:p w14:paraId="14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 xml:space="preserve">Отделу по делам несовершеннолетних администрации города Магнитогорска, Управлению образования администрации города Магнитогорска, Управлению социальной защиты населения администрации города Магнитогорска, службе внешних связей и молодежной политики администрации города Магнитогорска, Управлению культуры администрации города Магнитогорска, Управлению по физической культуре и спорту администрации города Магнитогорска, управлению гражданской защиты населения администрации города Магнитогорска, Управлению транспорта </w:t>
      </w:r>
      <w:r>
        <w:rPr>
          <w:rFonts w:ascii="PT Astra Serif" w:hAnsi="PT Astra Serif"/>
          <w:b w:val="0"/>
          <w:i w:val="0"/>
          <w:sz w:val="28"/>
        </w:rPr>
        <w:t>и коммунального хозяйства администрации города Магнитогорска, администрации Орджоникидзевского района города Магнитогорска, администрации Ленинского района города Магнитогорска, администрации Правобережного района города Магнитогорска провести</w:t>
      </w:r>
      <w:r>
        <w:br/>
      </w:r>
      <w:r>
        <w:rPr>
          <w:rFonts w:ascii="PT Astra Serif" w:hAnsi="PT Astra Serif"/>
          <w:b w:val="0"/>
          <w:i w:val="0"/>
          <w:sz w:val="28"/>
        </w:rPr>
        <w:t xml:space="preserve">на территории города Магнитогорска летний этап Всероссийской акции «Безопасность детства» (далее </w:t>
      </w:r>
      <w:r>
        <w:rPr>
          <w:rFonts w:ascii="PT Astra Serif" w:hAnsi="PT Astra Serif"/>
          <w:b w:val="0"/>
          <w:i w:val="0"/>
          <w:sz w:val="28"/>
        </w:rPr>
        <w:t xml:space="preserve">– </w:t>
      </w:r>
      <w:r>
        <w:rPr>
          <w:rFonts w:ascii="PT Astra Serif" w:hAnsi="PT Astra Serif"/>
          <w:b w:val="0"/>
          <w:i w:val="0"/>
          <w:sz w:val="28"/>
        </w:rPr>
        <w:t>Акция).</w:t>
      </w:r>
    </w:p>
    <w:p w14:paraId="15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 xml:space="preserve">Рекомендовать Управлению Министерства внутренних дел России по г. Магнитогорску Челябинской области (Жабин Д.В.), территориальному отделу государственного казенного учреждения здравоохранения «Центр </w:t>
      </w:r>
      <w:r>
        <w:rPr>
          <w:rFonts w:ascii="PT Astra Serif" w:hAnsi="PT Astra Serif"/>
          <w:b w:val="0"/>
          <w:i w:val="0"/>
          <w:sz w:val="28"/>
        </w:rPr>
        <w:br/>
      </w:r>
      <w:r>
        <w:rPr>
          <w:rFonts w:ascii="PT Astra Serif" w:hAnsi="PT Astra Serif"/>
          <w:b w:val="0"/>
          <w:i w:val="0"/>
          <w:sz w:val="28"/>
        </w:rPr>
        <w:t>по координации деятельности медицинских организаций Челябинской области» по г. Магнитогорску (Симонова Е.Н.) принять участие</w:t>
      </w:r>
      <w:r>
        <w:br/>
      </w:r>
      <w:r>
        <w:rPr>
          <w:rFonts w:ascii="PT Astra Serif" w:hAnsi="PT Astra Serif"/>
          <w:b w:val="0"/>
          <w:i w:val="0"/>
          <w:sz w:val="28"/>
        </w:rPr>
        <w:t>в проведении на территории города Магнитогорска Всероссийской акции.</w:t>
      </w:r>
    </w:p>
    <w:p w14:paraId="16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 xml:space="preserve">Утвердить Положение о проведении на территории города </w:t>
      </w:r>
      <w:r>
        <w:rPr>
          <w:rFonts w:ascii="PT Astra Serif" w:hAnsi="PT Astra Serif"/>
          <w:b w:val="0"/>
          <w:i w:val="0"/>
          <w:spacing w:val="-6"/>
          <w:sz w:val="28"/>
        </w:rPr>
        <w:t>Магнитогорска летнего этапа Всероссийской акции «Безопасность детства»</w:t>
      </w:r>
      <w:r>
        <w:rPr>
          <w:rFonts w:ascii="PT Astra Serif" w:hAnsi="PT Astra Serif"/>
          <w:b w:val="0"/>
          <w:i w:val="0"/>
          <w:sz w:val="28"/>
        </w:rPr>
        <w:t xml:space="preserve"> (приложение).</w:t>
      </w:r>
    </w:p>
    <w:p w14:paraId="17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Настоящее постановление вступает в силу со дня его подписания.</w:t>
      </w:r>
    </w:p>
    <w:p w14:paraId="18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b w:val="0"/>
          <w:i w:val="0"/>
          <w:sz w:val="28"/>
        </w:rPr>
        <w:br/>
      </w:r>
      <w:r>
        <w:rPr>
          <w:rFonts w:ascii="PT Astra Serif" w:hAnsi="PT Astra Serif"/>
          <w:b w:val="0"/>
          <w:i w:val="0"/>
          <w:sz w:val="28"/>
        </w:rPr>
        <w:t xml:space="preserve">на официальном сайте администрации города Магнитогорска. </w:t>
      </w:r>
    </w:p>
    <w:p w14:paraId="19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b w:val="0"/>
          <w:i w:val="0"/>
          <w:sz w:val="28"/>
        </w:rPr>
        <w:br/>
      </w:r>
      <w:r>
        <w:rPr>
          <w:rFonts w:ascii="PT Astra Serif" w:hAnsi="PT Astra Serif"/>
          <w:b w:val="0"/>
          <w:i w:val="0"/>
          <w:sz w:val="28"/>
        </w:rPr>
        <w:t>на заместителя главы города Магнитогорска Сафонову Н.В.</w:t>
      </w:r>
    </w:p>
    <w:p w14:paraId="1A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1B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1C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1D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Глава города Магнитогорска                                                        С.Н. Бердников</w:t>
      </w:r>
    </w:p>
    <w:p w14:paraId="1E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1F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0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1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2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3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7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8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A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B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C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D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E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F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0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1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2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3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4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5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6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7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8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9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A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B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C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3D000000">
      <w:pPr>
        <w:sectPr>
          <w:headerReference r:id="rId4" w:type="default"/>
          <w:footerReference r:id="rId5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3E000000">
      <w:pPr>
        <w:widowControl w:val="0"/>
        <w:tabs>
          <w:tab w:leader="none" w:pos="9356" w:val="left"/>
        </w:tabs>
        <w:spacing w:after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  <w:r>
        <w:rPr>
          <w:rFonts w:ascii="PT Astra Serif" w:hAnsi="PT Astra Serif"/>
          <w:b w:val="0"/>
          <w:i w:val="0"/>
          <w:sz w:val="24"/>
        </w:rPr>
        <w:t xml:space="preserve">Приложение </w:t>
      </w:r>
    </w:p>
    <w:p w14:paraId="3F000000">
      <w:pPr>
        <w:widowControl w:val="0"/>
        <w:tabs>
          <w:tab w:leader="none" w:pos="9356" w:val="left"/>
        </w:tabs>
        <w:spacing w:after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  <w:r>
        <w:rPr>
          <w:rFonts w:ascii="PT Astra Serif" w:hAnsi="PT Astra Serif"/>
          <w:b w:val="0"/>
          <w:i w:val="0"/>
          <w:sz w:val="24"/>
        </w:rPr>
        <w:t>к постановлению администрации</w:t>
      </w:r>
    </w:p>
    <w:p w14:paraId="40000000">
      <w:pPr>
        <w:widowControl w:val="0"/>
        <w:tabs>
          <w:tab w:leader="none" w:pos="9356" w:val="left"/>
        </w:tabs>
        <w:spacing w:after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  <w:r>
        <w:rPr>
          <w:rFonts w:ascii="PT Astra Serif" w:hAnsi="PT Astra Serif"/>
          <w:b w:val="0"/>
          <w:i w:val="0"/>
          <w:sz w:val="24"/>
        </w:rPr>
        <w:t>города Магнитогорска</w:t>
      </w:r>
    </w:p>
    <w:p w14:paraId="41000000">
      <w:pPr>
        <w:widowControl w:val="0"/>
        <w:tabs>
          <w:tab w:leader="none" w:pos="9356" w:val="left"/>
        </w:tabs>
        <w:spacing w:after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  <w:r>
        <w:rPr>
          <w:rFonts w:ascii="PT Astra Serif" w:hAnsi="PT Astra Serif"/>
          <w:b w:val="0"/>
          <w:i w:val="0"/>
          <w:sz w:val="24"/>
        </w:rPr>
        <w:t>от 26.06.2026 № 4602-П</w:t>
      </w:r>
    </w:p>
    <w:p w14:paraId="42000000">
      <w:pPr>
        <w:widowControl w:val="0"/>
        <w:tabs>
          <w:tab w:leader="none" w:pos="9356" w:val="left"/>
        </w:tabs>
        <w:spacing w:after="0" w:line="240" w:lineRule="auto"/>
        <w:ind w:firstLine="0" w:left="5669"/>
        <w:jc w:val="center"/>
        <w:rPr>
          <w:rFonts w:ascii="PT Astra Serif" w:hAnsi="PT Astra Serif"/>
          <w:b w:val="0"/>
          <w:i w:val="0"/>
          <w:sz w:val="24"/>
        </w:rPr>
      </w:pPr>
    </w:p>
    <w:p w14:paraId="43000000">
      <w:pPr>
        <w:widowControl w:val="0"/>
        <w:tabs>
          <w:tab w:leader="none" w:pos="9356" w:val="left"/>
        </w:tabs>
        <w:spacing w:after="0" w:line="240" w:lineRule="auto"/>
        <w:ind w:firstLine="0" w:left="5669"/>
        <w:jc w:val="center"/>
        <w:rPr>
          <w:rFonts w:ascii="PT Astra Serif" w:hAnsi="PT Astra Serif"/>
          <w:b w:val="0"/>
          <w:i w:val="0"/>
          <w:sz w:val="24"/>
        </w:rPr>
      </w:pPr>
    </w:p>
    <w:p w14:paraId="44000000">
      <w:pPr>
        <w:widowControl w:val="0"/>
        <w:tabs>
          <w:tab w:leader="none" w:pos="9356" w:val="left"/>
        </w:tabs>
        <w:spacing w:after="0" w:line="240" w:lineRule="auto"/>
        <w:ind w:firstLine="0" w:left="5669"/>
        <w:jc w:val="center"/>
        <w:rPr>
          <w:rFonts w:ascii="PT Astra Serif" w:hAnsi="PT Astra Serif"/>
          <w:b w:val="0"/>
          <w:i w:val="0"/>
          <w:sz w:val="24"/>
        </w:rPr>
      </w:pPr>
    </w:p>
    <w:p w14:paraId="45000000">
      <w:pPr>
        <w:widowControl w:val="0"/>
        <w:spacing w:after="0" w:line="240" w:lineRule="auto"/>
        <w:ind/>
        <w:jc w:val="center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Положение</w:t>
      </w:r>
    </w:p>
    <w:p w14:paraId="46000000">
      <w:pPr>
        <w:widowControl w:val="0"/>
        <w:spacing w:after="0" w:line="240" w:lineRule="auto"/>
        <w:ind/>
        <w:jc w:val="center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о проведении на территории города Магнитогорска</w:t>
      </w:r>
    </w:p>
    <w:p w14:paraId="47000000">
      <w:pPr>
        <w:widowControl w:val="0"/>
        <w:spacing w:after="0" w:line="240" w:lineRule="auto"/>
        <w:ind/>
        <w:jc w:val="center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летнего этапа Всероссийской акции «Безопасность детства»</w:t>
      </w:r>
    </w:p>
    <w:p w14:paraId="48000000">
      <w:pPr>
        <w:widowControl w:val="0"/>
        <w:spacing w:after="0" w:line="240" w:lineRule="auto"/>
        <w:ind w:firstLine="0" w:left="0"/>
        <w:jc w:val="center"/>
        <w:rPr>
          <w:rFonts w:ascii="PT Astra Serif" w:hAnsi="PT Astra Serif"/>
          <w:b w:val="0"/>
          <w:i w:val="0"/>
          <w:sz w:val="28"/>
        </w:rPr>
      </w:pPr>
    </w:p>
    <w:p w14:paraId="49000000">
      <w:pPr>
        <w:widowControl w:val="0"/>
        <w:spacing w:after="0" w:line="240" w:lineRule="auto"/>
        <w:ind w:firstLine="0" w:left="0"/>
        <w:jc w:val="center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I. Общие положения</w:t>
      </w:r>
    </w:p>
    <w:p w14:paraId="4A000000">
      <w:pPr>
        <w:widowControl w:val="0"/>
        <w:spacing w:after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4B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 xml:space="preserve">Всероссийская акция «Безопасность детства» (далее – акция) проводится на территории города Магнитогорска в целях реализации мероприятий, направленных на профилактику чрезвычайных происшествий с несовершеннолетними в местах массового отдыха, скопления, досуга и развлечения детей и семей с детьми, а также усиления взаимодействия государственных структур и общественных формирований в данной работе. </w:t>
      </w:r>
    </w:p>
    <w:p w14:paraId="4C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Сроки проведения акции – летний период по 31 августа 2026 года.</w:t>
      </w:r>
    </w:p>
    <w:p w14:paraId="4D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Задачи проведения акции: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информирование детей и их законных представителей о нормах безопасного поведения;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мониторинги объектов детской инфраструктуры, посещение мест массового пребывания несовершеннолетних и семей с детьми (парки, скверы, пляжи, детские и спортивные площадки, в том числе в торгово-развлекательных центрах, дворовые территории) с целью выявления факторов, угрожающих жизни и здоровью находящихся на них детей, и принятие мер по их устранению;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участие (по согласованию) правоохранительных органов, органов местного самоуправления, общественных организаций в проверках территорий, зданий, сооружений, на которых возможно нахождение несовершеннолетних;</w:t>
      </w:r>
    </w:p>
    <w:p w14:paraId="5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выявление объектов, представляющих угрозу жизни и здоровью находящихся на них несовершеннолетних (к примеру, заброшенных и недостроенных зданий и сооружений), информирование заинтересованных структур о необходимости принятия мер по недопущению проникновения на них детей и подростков;</w:t>
      </w:r>
    </w:p>
    <w:p w14:paraId="5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организация занятости несовершеннолетних всеми видами досуговой деятельности.</w:t>
      </w:r>
    </w:p>
    <w:p w14:paraId="53000000">
      <w:pPr>
        <w:widowControl w:val="0"/>
        <w:spacing w:after="0" w:line="240" w:lineRule="auto"/>
        <w:ind w:hanging="283" w:left="283"/>
        <w:jc w:val="both"/>
        <w:rPr>
          <w:rFonts w:ascii="PT Astra Serif" w:hAnsi="PT Astra Serif"/>
          <w:b w:val="0"/>
          <w:i w:val="0"/>
          <w:sz w:val="28"/>
        </w:rPr>
      </w:pPr>
    </w:p>
    <w:p w14:paraId="54000000">
      <w:pPr>
        <w:widowControl w:val="0"/>
        <w:spacing w:after="0" w:line="240" w:lineRule="auto"/>
        <w:ind w:firstLine="0" w:left="0"/>
        <w:jc w:val="center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II. Ресурсное обеспечение</w:t>
      </w:r>
    </w:p>
    <w:p w14:paraId="55000000">
      <w:pPr>
        <w:widowControl w:val="0"/>
        <w:spacing w:after="0" w:line="240" w:lineRule="auto"/>
        <w:ind w:firstLine="0" w:left="1080"/>
        <w:rPr>
          <w:rFonts w:ascii="PT Astra Serif" w:hAnsi="PT Astra Serif"/>
          <w:b w:val="0"/>
          <w:i w:val="0"/>
          <w:sz w:val="28"/>
        </w:rPr>
      </w:pP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4.</w:t>
      </w:r>
      <w:r>
        <w:rPr>
          <w:rFonts w:ascii="PT Astra Serif" w:hAnsi="PT Astra Serif"/>
          <w:b w:val="0"/>
          <w:i w:val="0"/>
          <w:sz w:val="28"/>
        </w:rPr>
        <w:tab/>
      </w:r>
      <w:r>
        <w:rPr>
          <w:rFonts w:ascii="PT Astra Serif" w:hAnsi="PT Astra Serif"/>
          <w:b w:val="0"/>
          <w:i w:val="0"/>
          <w:sz w:val="28"/>
        </w:rPr>
        <w:t xml:space="preserve">В подготовке и проведении акции участвуют специалисты отдела по делам несовершеннолетних администрации города Магнитогорска, Управления образования администрации города Магнитогорска, Управления социальной защиты населения администрации города Магнитогорска, службы </w:t>
      </w:r>
      <w:r>
        <w:rPr>
          <w:rFonts w:ascii="PT Astra Serif" w:hAnsi="PT Astra Serif"/>
          <w:b w:val="0"/>
          <w:i w:val="0"/>
          <w:sz w:val="28"/>
        </w:rPr>
        <w:t>внешних связей и молодежной политики администрации города Магнитогорска, Управления культуры администрации города Магнитогорска, Управления по физической культуре и спорту администрации города Магнитогорска, Управления гражданской защиты населения администрации города Магнитогорска, Управления транспорта и коммунального хозяйства администрации города Магнитогорска, администрации Орджоникидзевского района города Магнитогорска, администрации Ленинского района города Магнитогорска, администрации Правобережного района города Магнитогорска (далее – уполномоченные лица).</w:t>
      </w:r>
    </w:p>
    <w:p w14:paraId="57000000">
      <w:pPr>
        <w:widowControl w:val="0"/>
        <w:spacing w:after="0" w:line="240" w:lineRule="auto"/>
        <w:ind w:firstLine="566" w:left="142"/>
        <w:jc w:val="both"/>
        <w:rPr>
          <w:rFonts w:ascii="PT Astra Serif" w:hAnsi="PT Astra Serif"/>
          <w:b w:val="0"/>
          <w:i w:val="0"/>
          <w:sz w:val="16"/>
        </w:rPr>
      </w:pPr>
    </w:p>
    <w:p w14:paraId="58000000">
      <w:pPr>
        <w:widowControl w:val="0"/>
        <w:spacing w:after="0" w:line="240" w:lineRule="auto"/>
        <w:ind w:firstLine="0" w:left="0"/>
        <w:jc w:val="center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III. Организация и проведение</w:t>
      </w:r>
      <w:r>
        <w:rPr>
          <w:rFonts w:ascii="PT Astra Serif" w:hAnsi="PT Astra Serif"/>
          <w:b w:val="0"/>
          <w:i w:val="0"/>
          <w:sz w:val="28"/>
        </w:rPr>
        <w:br/>
      </w:r>
      <w:r>
        <w:rPr>
          <w:rFonts w:ascii="PT Astra Serif" w:hAnsi="PT Astra Serif"/>
          <w:b w:val="0"/>
          <w:i w:val="0"/>
          <w:sz w:val="28"/>
        </w:rPr>
        <w:t>на территории города Магнитогорска летнего этапа Всероссийской акции «Безопасность детства»</w:t>
      </w:r>
    </w:p>
    <w:p w14:paraId="59000000">
      <w:pPr>
        <w:widowControl w:val="0"/>
        <w:spacing w:after="0" w:line="240" w:lineRule="auto"/>
        <w:ind w:firstLine="0" w:left="709"/>
        <w:rPr>
          <w:rFonts w:ascii="PT Astra Serif" w:hAnsi="PT Astra Serif"/>
          <w:b w:val="0"/>
          <w:i w:val="0"/>
          <w:sz w:val="18"/>
        </w:rPr>
      </w:pPr>
    </w:p>
    <w:p w14:paraId="5A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5.</w:t>
      </w:r>
      <w:r>
        <w:rPr>
          <w:rFonts w:ascii="PT Astra Serif" w:hAnsi="PT Astra Serif"/>
          <w:b w:val="0"/>
          <w:i w:val="0"/>
          <w:sz w:val="28"/>
        </w:rPr>
        <w:tab/>
      </w:r>
      <w:r>
        <w:rPr>
          <w:rFonts w:ascii="PT Astra Serif" w:hAnsi="PT Astra Serif"/>
          <w:b w:val="0"/>
          <w:i w:val="0"/>
          <w:sz w:val="28"/>
        </w:rPr>
        <w:t xml:space="preserve">Акция осуществляется на основе согласованных действий ее участников. Координирует действия участников акции отдел по делам несовершеннолетних администрации города Магнитогорска (далее – отдел по делам несовершеннолетних). </w:t>
      </w:r>
    </w:p>
    <w:p w14:paraId="5B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6.</w:t>
      </w:r>
      <w:r>
        <w:rPr>
          <w:rFonts w:ascii="PT Astra Serif" w:hAnsi="PT Astra Serif"/>
          <w:b w:val="0"/>
          <w:i w:val="0"/>
          <w:sz w:val="28"/>
        </w:rPr>
        <w:tab/>
      </w:r>
      <w:r>
        <w:rPr>
          <w:rFonts w:ascii="PT Astra Serif" w:hAnsi="PT Astra Serif"/>
          <w:b w:val="0"/>
          <w:i w:val="0"/>
          <w:sz w:val="28"/>
        </w:rPr>
        <w:t>Разработка мероприятий акции осуществляется участниками акции с учетом специфики работы и в пределах их компетенции.</w:t>
      </w:r>
    </w:p>
    <w:p w14:paraId="5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7.</w:t>
      </w:r>
      <w:r>
        <w:rPr>
          <w:rFonts w:ascii="PT Astra Serif" w:hAnsi="PT Astra Serif"/>
          <w:b w:val="0"/>
          <w:i w:val="0"/>
          <w:sz w:val="28"/>
        </w:rPr>
        <w:tab/>
      </w:r>
      <w:r>
        <w:rPr>
          <w:rFonts w:ascii="PT Astra Serif" w:hAnsi="PT Astra Serif"/>
          <w:b w:val="0"/>
          <w:i w:val="0"/>
          <w:sz w:val="28"/>
        </w:rPr>
        <w:t>В рамках акции осуществляется:</w:t>
      </w:r>
    </w:p>
    <w:p w14:paraId="5D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проведение рейдов в местах массового пребывания несовершеннолетних и семей с детьми, выявление обстоятельств, угрожающих жизни и здоровью детей (отрытые люки, слабо закрепленные или сломанные конструкции, спортивные тренажеры, ведущиеся ремонтные или строительные работы в непосредственной близости от названных объектов без надлежащего ограждения, сломанное или отсутствующее ограждение территорий детских оздоровительных лагерей и т.д.);</w:t>
      </w:r>
    </w:p>
    <w:p w14:paraId="5E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реализация мероприятий по устранению выявленных недостатков.</w:t>
      </w:r>
    </w:p>
    <w:p w14:paraId="5F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8.</w:t>
      </w:r>
      <w:r>
        <w:rPr>
          <w:rFonts w:ascii="PT Astra Serif" w:hAnsi="PT Astra Serif"/>
          <w:b w:val="0"/>
          <w:i w:val="0"/>
          <w:sz w:val="28"/>
        </w:rPr>
        <w:tab/>
      </w:r>
      <w:r>
        <w:rPr>
          <w:rFonts w:ascii="PT Astra Serif" w:hAnsi="PT Astra Serif"/>
          <w:b w:val="0"/>
          <w:i w:val="0"/>
          <w:sz w:val="28"/>
        </w:rPr>
        <w:t xml:space="preserve">Уполномоченные лица в рамках проведения акции осуществляют: </w:t>
      </w:r>
    </w:p>
    <w:p w14:paraId="60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выходы на чердаки, подвалы, технические помещения, пустующие здания и сооружения на предмет выявления фактов нахождения на них несовершеннолетних;</w:t>
      </w:r>
    </w:p>
    <w:p w14:paraId="61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 xml:space="preserve">выявление и посещение неохраняемых объектов, представляющих опасность для несовершеннолетних (заброшенных и недостроенных зданий и сооружений и др.), </w:t>
      </w:r>
      <w:r>
        <w:rPr>
          <w:rFonts w:ascii="PT Astra Serif" w:hAnsi="PT Astra Serif"/>
          <w:b w:val="0"/>
          <w:i w:val="0"/>
          <w:sz w:val="28"/>
        </w:rPr>
        <w:t>фотофиксация</w:t>
      </w:r>
      <w:r>
        <w:rPr>
          <w:rFonts w:ascii="PT Astra Serif" w:hAnsi="PT Astra Serif"/>
          <w:b w:val="0"/>
          <w:i w:val="0"/>
          <w:sz w:val="28"/>
        </w:rPr>
        <w:t xml:space="preserve"> и информирование заинтересованных структур о необходимости принятия мер по недопущению проникновения на них детей и подростков;</w:t>
      </w:r>
    </w:p>
    <w:p w14:paraId="62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незамедлительное информирование отдела по делам несовершеннолетних в случае выявления нарушений прав детей;</w:t>
      </w:r>
    </w:p>
    <w:p w14:paraId="63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информирование населения о проведении акции через средства массовой информации;</w:t>
      </w:r>
    </w:p>
    <w:p w14:paraId="64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анализ проведения акции, возникающих в ходе нее проблем и возможных путей их преодоления, корректировка планируемых мероприятий с учетом изменяющихся обстоятельств.</w:t>
      </w:r>
    </w:p>
    <w:p w14:paraId="65000000">
      <w:pPr>
        <w:widowControl w:val="0"/>
        <w:spacing w:after="0" w:line="240" w:lineRule="auto"/>
        <w:ind w:firstLine="0" w:left="567"/>
        <w:jc w:val="center"/>
        <w:rPr>
          <w:rFonts w:ascii="PT Astra Serif" w:hAnsi="PT Astra Serif"/>
          <w:b w:val="0"/>
          <w:i w:val="0"/>
          <w:sz w:val="28"/>
        </w:rPr>
      </w:pPr>
    </w:p>
    <w:p w14:paraId="66000000">
      <w:pPr>
        <w:widowControl w:val="0"/>
        <w:spacing w:after="0" w:line="240" w:lineRule="auto"/>
        <w:ind w:firstLine="0" w:left="0"/>
        <w:jc w:val="center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IV. Подведение итогов акции</w:t>
      </w:r>
    </w:p>
    <w:p w14:paraId="67000000">
      <w:pPr>
        <w:widowControl w:val="0"/>
        <w:spacing w:after="0" w:line="240" w:lineRule="auto"/>
        <w:ind w:firstLine="0" w:left="567"/>
        <w:jc w:val="center"/>
        <w:rPr>
          <w:rFonts w:ascii="PT Astra Serif" w:hAnsi="PT Astra Serif"/>
          <w:b w:val="0"/>
          <w:i w:val="0"/>
          <w:sz w:val="28"/>
        </w:rPr>
      </w:pPr>
    </w:p>
    <w:p w14:paraId="68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9.</w:t>
      </w:r>
      <w:r>
        <w:rPr>
          <w:rFonts w:ascii="PT Astra Serif" w:hAnsi="PT Astra Serif"/>
          <w:b w:val="0"/>
          <w:i w:val="0"/>
          <w:sz w:val="28"/>
        </w:rPr>
        <w:tab/>
      </w:r>
      <w:r>
        <w:rPr>
          <w:rFonts w:ascii="PT Astra Serif" w:hAnsi="PT Astra Serif"/>
          <w:b w:val="0"/>
          <w:i w:val="0"/>
          <w:sz w:val="28"/>
        </w:rPr>
        <w:t>Участники акции осуществляют проведение анализа выполнения задач акции и данных характеризующих ее результаты.</w:t>
      </w:r>
    </w:p>
    <w:p w14:paraId="69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10.</w:t>
      </w:r>
      <w:r>
        <w:rPr>
          <w:rFonts w:ascii="PT Astra Serif" w:hAnsi="PT Astra Serif"/>
          <w:b w:val="0"/>
          <w:i w:val="0"/>
          <w:sz w:val="28"/>
        </w:rPr>
        <w:tab/>
      </w:r>
      <w:r>
        <w:rPr>
          <w:rFonts w:ascii="PT Astra Serif" w:hAnsi="PT Astra Serif"/>
          <w:b w:val="0"/>
          <w:i w:val="0"/>
          <w:sz w:val="28"/>
        </w:rPr>
        <w:t>По результатам проведения акции до 11 сентября 2026 года участники акции предоставляют в отдел по делам несовершеннолетних отчет по установленной форме (приложение к Положению о проведении на территории города Магнитогорска летнего этапа Всероссийской акции «Безопасность детства»), а также аналитическую информацию, в которой обязательно необходимо отразить:</w:t>
      </w:r>
    </w:p>
    <w:p w14:paraId="6A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описание результативных практик и новых форматов реализации акции, новые идеи и предложения по обеспечению безопасности несовершеннолетних;</w:t>
      </w:r>
    </w:p>
    <w:p w14:paraId="6B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примеры реализованных инициатив по формированию навыков безопасного поведения детей в цифровой среде;</w:t>
      </w:r>
    </w:p>
    <w:p w14:paraId="6C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примеры реализованных инициатив по профилактике выпадения детей из окон;</w:t>
      </w:r>
    </w:p>
    <w:p w14:paraId="6D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примеры мероприятий, направленных на обеспечение безопасности детей на водных объектах;</w:t>
      </w:r>
    </w:p>
    <w:p w14:paraId="6E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описание программ занятости несовершеннолетних в летний период;</w:t>
      </w:r>
    </w:p>
    <w:p w14:paraId="6F00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ссылки на фото– видеоматериалы, отражающие проведение мероприятий.</w:t>
      </w:r>
    </w:p>
    <w:p w14:paraId="70000000">
      <w:pPr>
        <w:widowControl w:val="0"/>
        <w:spacing w:after="0" w:line="240" w:lineRule="auto"/>
        <w:ind/>
        <w:rPr>
          <w:rFonts w:ascii="PT Astra Serif" w:hAnsi="PT Astra Serif"/>
          <w:b w:val="0"/>
          <w:i w:val="0"/>
          <w:sz w:val="28"/>
        </w:rPr>
      </w:pPr>
      <w:bookmarkStart w:id="1" w:name="_GoBack"/>
      <w:bookmarkEnd w:id="1"/>
    </w:p>
    <w:p w14:paraId="71000000">
      <w:pPr>
        <w:sectPr>
          <w:headerReference r:id="rId6" w:type="default"/>
          <w:footerReference r:id="rId2" w:type="first"/>
          <w:type w:val="nextPage"/>
          <w:pgSz w:h="16838" w:orient="portrait" w:w="11906"/>
          <w:pgMar w:bottom="1134" w:footer="709" w:gutter="0" w:header="709" w:left="1701" w:right="851" w:top="1134"/>
          <w:pgNumType w:start="1"/>
          <w:titlePg/>
        </w:sectPr>
      </w:pPr>
    </w:p>
    <w:p w14:paraId="72000000">
      <w:pPr>
        <w:widowControl w:val="0"/>
        <w:spacing w:after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  <w:r>
        <w:rPr>
          <w:rFonts w:ascii="PT Astra Serif" w:hAnsi="PT Astra Serif"/>
          <w:b w:val="0"/>
          <w:i w:val="0"/>
          <w:sz w:val="24"/>
        </w:rPr>
        <w:t xml:space="preserve">Приложение </w:t>
      </w:r>
    </w:p>
    <w:p w14:paraId="73000000">
      <w:pPr>
        <w:widowControl w:val="0"/>
        <w:spacing w:after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  <w:r>
        <w:rPr>
          <w:rFonts w:ascii="PT Astra Serif" w:hAnsi="PT Astra Serif"/>
          <w:b w:val="0"/>
          <w:i w:val="0"/>
          <w:sz w:val="24"/>
        </w:rPr>
        <w:t xml:space="preserve">к Положению о проведении </w:t>
      </w:r>
    </w:p>
    <w:p w14:paraId="74000000">
      <w:pPr>
        <w:widowControl w:val="0"/>
        <w:tabs>
          <w:tab w:leader="none" w:pos="3405" w:val="left"/>
        </w:tabs>
        <w:spacing w:after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  <w:r>
        <w:rPr>
          <w:rFonts w:ascii="PT Astra Serif" w:hAnsi="PT Astra Serif"/>
          <w:b w:val="0"/>
          <w:i w:val="0"/>
          <w:sz w:val="24"/>
        </w:rPr>
        <w:t xml:space="preserve">на территории города </w:t>
      </w:r>
    </w:p>
    <w:p w14:paraId="75000000">
      <w:pPr>
        <w:widowControl w:val="0"/>
        <w:tabs>
          <w:tab w:leader="none" w:pos="3405" w:val="left"/>
        </w:tabs>
        <w:spacing w:after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  <w:r>
        <w:rPr>
          <w:rFonts w:ascii="PT Astra Serif" w:hAnsi="PT Astra Serif"/>
          <w:b w:val="0"/>
          <w:i w:val="0"/>
          <w:sz w:val="24"/>
        </w:rPr>
        <w:t xml:space="preserve">Магнитогорска </w:t>
      </w:r>
      <w:r>
        <w:rPr>
          <w:rFonts w:ascii="PT Astra Serif" w:hAnsi="PT Astra Serif"/>
          <w:b w:val="0"/>
          <w:i w:val="0"/>
          <w:sz w:val="24"/>
        </w:rPr>
        <w:t xml:space="preserve">летнего этапа </w:t>
      </w:r>
    </w:p>
    <w:p w14:paraId="76000000">
      <w:pPr>
        <w:widowControl w:val="0"/>
        <w:tabs>
          <w:tab w:leader="none" w:pos="3405" w:val="left"/>
        </w:tabs>
        <w:spacing w:after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  <w:r>
        <w:rPr>
          <w:rFonts w:ascii="PT Astra Serif" w:hAnsi="PT Astra Serif"/>
          <w:b w:val="0"/>
          <w:i w:val="0"/>
          <w:sz w:val="24"/>
        </w:rPr>
        <w:t xml:space="preserve">Всероссийской акции </w:t>
      </w:r>
    </w:p>
    <w:p w14:paraId="77000000">
      <w:pPr>
        <w:widowControl w:val="0"/>
        <w:tabs>
          <w:tab w:leader="none" w:pos="3405" w:val="left"/>
        </w:tabs>
        <w:spacing w:after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  <w:r>
        <w:rPr>
          <w:rFonts w:ascii="PT Astra Serif" w:hAnsi="PT Astra Serif"/>
          <w:b w:val="0"/>
          <w:i w:val="0"/>
          <w:sz w:val="24"/>
        </w:rPr>
        <w:t>«Безопасность детства»</w:t>
      </w:r>
    </w:p>
    <w:p w14:paraId="78000000">
      <w:pPr>
        <w:widowControl w:val="0"/>
        <w:tabs>
          <w:tab w:leader="none" w:pos="3405" w:val="left"/>
        </w:tabs>
        <w:spacing w:after="0" w:line="240" w:lineRule="auto"/>
        <w:ind w:firstLine="709" w:left="0"/>
        <w:jc w:val="center"/>
        <w:rPr>
          <w:rFonts w:ascii="PT Astra Serif" w:hAnsi="PT Astra Serif"/>
          <w:b w:val="0"/>
          <w:i w:val="0"/>
          <w:sz w:val="28"/>
        </w:rPr>
      </w:pPr>
    </w:p>
    <w:p w14:paraId="79000000">
      <w:pPr>
        <w:widowControl w:val="0"/>
        <w:tabs>
          <w:tab w:leader="none" w:pos="3405" w:val="left"/>
        </w:tabs>
        <w:spacing w:after="0" w:line="240" w:lineRule="auto"/>
        <w:ind w:firstLine="709" w:left="0"/>
        <w:jc w:val="center"/>
        <w:rPr>
          <w:rFonts w:ascii="PT Astra Serif" w:hAnsi="PT Astra Serif"/>
          <w:b w:val="0"/>
          <w:i w:val="0"/>
          <w:sz w:val="28"/>
        </w:rPr>
      </w:pPr>
    </w:p>
    <w:p w14:paraId="7A000000">
      <w:pPr>
        <w:widowControl w:val="0"/>
        <w:tabs>
          <w:tab w:leader="none" w:pos="3405" w:val="left"/>
        </w:tabs>
        <w:spacing w:after="0" w:line="240" w:lineRule="auto"/>
        <w:ind w:firstLine="709" w:left="0"/>
        <w:jc w:val="center"/>
        <w:rPr>
          <w:rFonts w:ascii="PT Astra Serif" w:hAnsi="PT Astra Serif"/>
          <w:b w:val="0"/>
          <w:i w:val="0"/>
          <w:sz w:val="28"/>
        </w:rPr>
      </w:pPr>
    </w:p>
    <w:p w14:paraId="7B000000">
      <w:pPr>
        <w:widowControl w:val="0"/>
        <w:tabs>
          <w:tab w:leader="none" w:pos="3405" w:val="left"/>
        </w:tabs>
        <w:spacing w:after="0" w:line="240" w:lineRule="auto"/>
        <w:ind w:firstLine="709" w:left="0"/>
        <w:jc w:val="center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 xml:space="preserve">Форма для заполнения отчетности по акции «Безопасность детства» </w:t>
      </w:r>
    </w:p>
    <w:p w14:paraId="7C000000">
      <w:pPr>
        <w:widowControl w:val="0"/>
        <w:spacing w:after="0" w:line="240" w:lineRule="auto"/>
        <w:ind/>
        <w:jc w:val="center"/>
        <w:rPr>
          <w:rFonts w:ascii="PT Astra Serif" w:hAnsi="PT Astra Serif"/>
          <w:b w:val="0"/>
          <w:i w:val="0"/>
          <w:sz w:val="28"/>
        </w:rPr>
      </w:pPr>
      <w:r>
        <w:rPr>
          <w:rFonts w:ascii="PT Astra Serif" w:hAnsi="PT Astra Serif"/>
          <w:b w:val="0"/>
          <w:i w:val="0"/>
          <w:sz w:val="28"/>
        </w:rPr>
        <w:t>за летний период по 31 август</w:t>
      </w:r>
      <w:r>
        <w:rPr>
          <w:rFonts w:ascii="PT Astra Serif" w:hAnsi="PT Astra Serif"/>
          <w:b w:val="0"/>
          <w:i w:val="0"/>
          <w:sz w:val="28"/>
        </w:rPr>
        <w:t>а 2026 года</w:t>
      </w:r>
    </w:p>
    <w:p w14:paraId="7D000000">
      <w:pPr>
        <w:widowControl w:val="0"/>
        <w:spacing w:after="0" w:line="240" w:lineRule="auto"/>
        <w:ind/>
        <w:jc w:val="center"/>
        <w:rPr>
          <w:rFonts w:ascii="PT Astra Serif" w:hAnsi="PT Astra Serif"/>
          <w:b w:val="0"/>
          <w:i w:val="0"/>
          <w:sz w:val="16"/>
        </w:rPr>
      </w:pPr>
    </w:p>
    <w:tbl>
      <w:tblPr>
        <w:tblStyle w:val="Style_3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15"/>
          <w:bottom w:type="dxa" w:w="0"/>
          <w:right w:type="dxa" w:w="115"/>
        </w:tblCellMar>
      </w:tblPr>
      <w:tblGrid>
        <w:gridCol w:w="644"/>
        <w:gridCol w:w="3058"/>
        <w:gridCol w:w="369"/>
        <w:gridCol w:w="1206"/>
        <w:gridCol w:w="1419"/>
        <w:gridCol w:w="926"/>
        <w:gridCol w:w="371"/>
        <w:gridCol w:w="278"/>
        <w:gridCol w:w="1083"/>
      </w:tblGrid>
      <w:tr>
        <w:trPr>
          <w:trHeight w:hRule="atLeast" w:val="1066"/>
        </w:trPr>
        <w:tc>
          <w:tcPr>
            <w:tcW w:type="dxa" w:w="64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№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br/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 п/п</w:t>
            </w:r>
          </w:p>
        </w:tc>
        <w:tc>
          <w:tcPr>
            <w:tcW w:type="dxa" w:w="4633"/>
            <w:gridSpan w:val="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Наименование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Всего за период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br/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 (июнь, июль, август)</w:t>
            </w:r>
          </w:p>
        </w:tc>
      </w:tr>
      <w:tr>
        <w:trPr>
          <w:trHeight w:hRule="atLeast" w:val="1065"/>
        </w:trPr>
        <w:tc>
          <w:tcPr>
            <w:tcW w:type="dxa" w:w="64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633"/>
            <w:gridSpan w:val="3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18"/>
              </w:rPr>
            </w:pPr>
            <w:r>
              <w:rPr>
                <w:rFonts w:ascii="PT Astra Serif" w:hAnsi="PT Astra Serif"/>
                <w:b w:val="0"/>
                <w:i w:val="0"/>
                <w:sz w:val="18"/>
              </w:rPr>
              <w:t>Количество проверенных объектов</w:t>
            </w: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18"/>
              </w:rPr>
            </w:pPr>
            <w:r>
              <w:rPr>
                <w:rFonts w:ascii="PT Astra Serif" w:hAnsi="PT Astra Serif"/>
                <w:b w:val="0"/>
                <w:i w:val="0"/>
                <w:sz w:val="18"/>
              </w:rPr>
              <w:t xml:space="preserve">Количество объектов, на которых были выявлены </w:t>
            </w:r>
            <w:r>
              <w:rPr>
                <w:rFonts w:ascii="PT Astra Serif" w:hAnsi="PT Astra Serif"/>
                <w:b w:val="0"/>
                <w:i w:val="0"/>
                <w:sz w:val="18"/>
              </w:rPr>
              <w:t>нарушения</w:t>
            </w:r>
            <w:r>
              <w:rPr>
                <w:rFonts w:ascii="PT Astra Serif" w:hAnsi="PT Astra Serif"/>
                <w:b w:val="0"/>
                <w:i w:val="0"/>
                <w:sz w:val="18"/>
              </w:rPr>
              <w:br/>
            </w:r>
            <w:r>
              <w:rPr>
                <w:rFonts w:ascii="PT Astra Serif" w:hAnsi="PT Astra Serif"/>
                <w:b w:val="0"/>
                <w:i w:val="0"/>
                <w:sz w:val="18"/>
              </w:rPr>
              <w:t>(</w:t>
            </w:r>
            <w:r>
              <w:rPr>
                <w:rFonts w:ascii="PT Astra Serif" w:hAnsi="PT Astra Serif"/>
                <w:b w:val="0"/>
                <w:i w:val="0"/>
                <w:sz w:val="18"/>
              </w:rPr>
              <w:t>из общего количества проверенных объектов)</w:t>
            </w: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18"/>
              </w:rPr>
            </w:pPr>
            <w:r>
              <w:rPr>
                <w:rFonts w:ascii="PT Astra Serif" w:hAnsi="PT Astra Serif"/>
                <w:b w:val="0"/>
                <w:i w:val="0"/>
                <w:sz w:val="18"/>
              </w:rPr>
              <w:t xml:space="preserve">Количество объектов, на которых силами участников Акции устранены выявленные </w:t>
            </w:r>
            <w:r>
              <w:rPr>
                <w:rFonts w:ascii="PT Astra Serif" w:hAnsi="PT Astra Serif"/>
                <w:b w:val="0"/>
                <w:i w:val="0"/>
                <w:sz w:val="18"/>
              </w:rPr>
              <w:t>нарушения</w:t>
            </w:r>
            <w:r>
              <w:rPr>
                <w:rFonts w:ascii="PT Astra Serif" w:hAnsi="PT Astra Serif"/>
                <w:b w:val="0"/>
                <w:i w:val="0"/>
                <w:sz w:val="18"/>
              </w:rPr>
              <w:br/>
            </w:r>
            <w:r>
              <w:rPr>
                <w:rFonts w:ascii="PT Astra Serif" w:hAnsi="PT Astra Serif"/>
                <w:b w:val="0"/>
                <w:i w:val="0"/>
                <w:sz w:val="18"/>
              </w:rPr>
              <w:t>(</w:t>
            </w:r>
            <w:r>
              <w:rPr>
                <w:rFonts w:ascii="PT Astra Serif" w:hAnsi="PT Astra Serif"/>
                <w:b w:val="0"/>
                <w:i w:val="0"/>
                <w:sz w:val="18"/>
              </w:rPr>
              <w:t>из общего количества проверенных объ</w:t>
            </w:r>
            <w:r>
              <w:rPr>
                <w:rFonts w:ascii="PT Astra Serif" w:hAnsi="PT Astra Serif"/>
                <w:b w:val="0"/>
                <w:i w:val="0"/>
                <w:sz w:val="18"/>
              </w:rPr>
              <w:t>ектов)</w:t>
            </w:r>
          </w:p>
        </w:tc>
      </w:tr>
      <w:tr>
        <w:trPr>
          <w:trHeight w:hRule="atLeast" w:val="374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Категории проверенных объектов 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 </w:t>
            </w:r>
          </w:p>
          <w:p w14:paraId="86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                                                    (общее количество)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8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9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322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1.1.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Детские площадки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366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1.2.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Спортивные площадки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1.3.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Торгово-развлекательные центры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7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1.4.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Парки, скверы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D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1.5.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Детские лагеря (дневного пребывания и загородные)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1.6.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Места для отдыха и купания (организованные)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1.7.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Места, запрещенные для купания 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1.8.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Образовательные организации и прилегающие к ним территории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1.9.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Транспортные остановки (автобусные, трамвайные и железнодорожные станции) 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5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1.10.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Недостроенные и заброшенные здания и сооружения, чердачные и подвальные помещения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B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1.11.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Места скопления безнадзорных собак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1.12.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Иные объекты (указать)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2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3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2.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Количество принятых участниками Акции мер по устранению нарушений    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(общее количество)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bottom"/>
          </w:tcPr>
          <w:p w14:paraId="C8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935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 том числе:</w:t>
            </w:r>
          </w:p>
        </w:tc>
      </w:tr>
      <w:tr>
        <w:trPr>
          <w:trHeight w:hRule="atLeast" w:val="322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2.1.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Покошена трава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2.2.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Восстановлено или установлено освещение 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2.3.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Отремонтировано или заменено оборудование/конструкции на детских и спортивных площадках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2.4.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Убрана территория (мусор, водоемы)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2.5.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Установлены, отремонтированы или заменены предупреждающие знаки (конструкции, ограждения) 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2.6.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Установлена (исправлена) охранно-пожарная сигнализация на объектах массового пребывания несовершеннолетних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2.7.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Установлена (исправлена) охранно-пожарная сигнализация в местах проживания семей с детьми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2.8.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Отловлены и помещены в приюты по обращению участников Акции безнадзорные собаки (указать количество мест скопления безнадзорных собак)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2.9.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Иное (указать)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  <w:p w14:paraId="E5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3.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обращений Уполномоченного по правам ребенка по факту выявленных нарушений в уполномоченные органы с целью устранения недостатков</w:t>
            </w:r>
          </w:p>
        </w:tc>
        <w:tc>
          <w:tcPr>
            <w:tcW w:type="dxa" w:w="23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Общее количество</w:t>
            </w:r>
          </w:p>
        </w:tc>
        <w:tc>
          <w:tcPr>
            <w:tcW w:type="dxa" w:w="173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полученных ответов об устранении недостатков</w:t>
            </w:r>
          </w:p>
        </w:tc>
      </w:tr>
      <w:tr>
        <w:tc>
          <w:tcPr>
            <w:tcW w:type="dxa" w:w="527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 том числе:</w:t>
            </w:r>
          </w:p>
        </w:tc>
        <w:tc>
          <w:tcPr>
            <w:tcW w:type="dxa" w:w="23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73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3.1.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 органы прокуратуры</w:t>
            </w:r>
          </w:p>
        </w:tc>
        <w:tc>
          <w:tcPr>
            <w:tcW w:type="dxa" w:w="23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73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3.2.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 органы управления образованием</w:t>
            </w:r>
          </w:p>
        </w:tc>
        <w:tc>
          <w:tcPr>
            <w:tcW w:type="dxa" w:w="23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73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3.3.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 администрации муниципальных образований</w:t>
            </w:r>
          </w:p>
        </w:tc>
        <w:tc>
          <w:tcPr>
            <w:tcW w:type="dxa" w:w="23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73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3.4.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 ГИБДД</w:t>
            </w:r>
          </w:p>
        </w:tc>
        <w:tc>
          <w:tcPr>
            <w:tcW w:type="dxa" w:w="23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73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3.5.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В подразделения 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Роспотребнадзора</w:t>
            </w:r>
          </w:p>
        </w:tc>
        <w:tc>
          <w:tcPr>
            <w:tcW w:type="dxa" w:w="23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73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3.6.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 иные органы и организации (указать)</w:t>
            </w:r>
          </w:p>
        </w:tc>
        <w:tc>
          <w:tcPr>
            <w:tcW w:type="dxa" w:w="23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  <w:tc>
          <w:tcPr>
            <w:tcW w:type="dxa" w:w="173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4.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объектов, на которых в ходе повторных посещений выявлены сохранившиеся недостатки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5.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Категории информирования о возможных опасностях и способах их преодоления с указанием их количества  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 (общее количество)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B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</w:rPr>
            </w:pPr>
          </w:p>
        </w:tc>
      </w:tr>
      <w:tr>
        <w:trPr>
          <w:trHeight w:hRule="atLeast" w:val="315"/>
        </w:trPr>
        <w:tc>
          <w:tcPr>
            <w:tcW w:type="dxa" w:w="935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 том числе:</w:t>
            </w: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5.1.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Количество 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информационных сообщений в СМИ, на сайтах и в социальных сетях 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5.2.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созданного фото- и видеоматериала по тематике Акции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5.3.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Количество размещенных информационных материалов в общественных местах (плакаты, листовки, иные 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промоматериалы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)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5.4.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проведенных семинаров-совещаний для педагогических работников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5.5.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C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5.6.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5.7.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Количество проведенных в школах мероприятий по формированию у детей навыков безопасного поведения (классных часов, 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видеолекториев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, круглых столов, дискуссий, бесед, интерактивных занятий, онлайн-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квестов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, конкурсов рисунков, плакатов)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6.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Категории органи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зации занятости детей на улице и в общественных пространствах с указанием их количества      (общее количество)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</w:rPr>
            </w:pPr>
          </w:p>
        </w:tc>
      </w:tr>
      <w:tr>
        <w:trPr>
          <w:trHeight w:hRule="atLeast" w:val="315"/>
        </w:trPr>
        <w:tc>
          <w:tcPr>
            <w:tcW w:type="dxa" w:w="935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 том числе:</w:t>
            </w: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6.1.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организованных соревнований по дворовому спорту, уличных игр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6.2.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Количество организованных выездов, экскурсий, тематических культурных и исторических 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квестов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523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6.3.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проведенных тематических культурно-досуговых мероприятий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6.4.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детей, принявших участие в лагерях дневного пребывания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6.5.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Количество трудоустроенных несовершеннолетних в летний период 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1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7.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обращений, поступивших на «горячую линию», (в интернет -приемную, на личном приеме и др.) Уполномоченного по правам ребенка о случаях возникновения угрозы для жизни и здоровья н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есовершеннолетних в период летних школьных каникул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18"/>
              </w:rPr>
            </w:pPr>
            <w:r>
              <w:rPr>
                <w:rFonts w:ascii="PT Astra Serif" w:hAnsi="PT Astra Serif"/>
                <w:b w:val="0"/>
                <w:i w:val="0"/>
                <w:sz w:val="18"/>
              </w:rPr>
              <w:t> </w:t>
            </w:r>
            <w:r>
              <w:rPr>
                <w:rFonts w:ascii="PT Astra Serif" w:hAnsi="PT Astra Serif"/>
                <w:b w:val="0"/>
                <w:i w:val="0"/>
                <w:sz w:val="18"/>
              </w:rPr>
              <w:t xml:space="preserve">Количество поступивших обращений </w:t>
            </w:r>
          </w:p>
        </w:tc>
        <w:tc>
          <w:tcPr>
            <w:tcW w:type="dxa" w:w="157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18"/>
              </w:rPr>
            </w:pPr>
            <w:r>
              <w:rPr>
                <w:rFonts w:ascii="PT Astra Serif" w:hAnsi="PT Astra Serif"/>
                <w:b w:val="0"/>
                <w:i w:val="0"/>
                <w:sz w:val="18"/>
              </w:rPr>
              <w:t>Сколько из них получилось решить положительно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18"/>
              </w:rPr>
            </w:pPr>
            <w:r>
              <w:rPr>
                <w:rFonts w:ascii="PT Astra Serif" w:hAnsi="PT Astra Serif"/>
                <w:b w:val="0"/>
                <w:i w:val="0"/>
                <w:sz w:val="18"/>
              </w:rPr>
              <w:t>Сколько из них еще в работе</w:t>
            </w:r>
          </w:p>
        </w:tc>
      </w:tr>
      <w:tr>
        <w:trPr>
          <w:trHeight w:hRule="atLeast" w:val="71"/>
        </w:trPr>
        <w:tc>
          <w:tcPr>
            <w:tcW w:type="dxa" w:w="370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 том числе:</w:t>
            </w:r>
          </w:p>
        </w:tc>
        <w:tc>
          <w:tcPr>
            <w:tcW w:type="dxa" w:w="157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Общее количество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C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57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1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7.1.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Количество обращений по фактам обнаружения зон повышенного риска на улице 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57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7.2.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обращений по фактам высаживания из общественного транспорта детей, не оплативших проезд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57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1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7.3.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обращений по фактам нападений собак на детей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57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1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7.4.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обращений по случаям интернет-мошенничества / травли в интернете (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кибербуллинг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)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57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1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2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1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7.5.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color w:themeColor="text1" w:val="00000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color w:themeColor="text1" w:val="000000"/>
                <w:sz w:val="20"/>
              </w:rPr>
              <w:t>Количество обращений по фактам экстремизма или терроризма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57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1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7.6.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color w:themeColor="text1" w:val="00000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color w:themeColor="text1" w:val="000000"/>
                <w:sz w:val="20"/>
              </w:rPr>
              <w:t xml:space="preserve">Количество </w:t>
            </w:r>
            <w:r>
              <w:rPr>
                <w:rFonts w:ascii="PT Astra Serif" w:hAnsi="PT Astra Serif"/>
                <w:b w:val="0"/>
                <w:i w:val="0"/>
                <w:color w:themeColor="text1" w:val="000000"/>
                <w:sz w:val="20"/>
              </w:rPr>
              <w:t>обращений о нарушениях при использовании средств индивидуальной мобильности (СИМ)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57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B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7.7.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Количество иных обращений 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57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</w:t>
            </w:r>
          </w:p>
          <w:p w14:paraId="6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Количество несчастных случаев с детьми в регионе                                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 (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 xml:space="preserve">общее  </w:t>
            </w: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количество)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9354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виды несчастных случаев</w:t>
            </w: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8.1.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Травмы, полученные на игровых площадках, спортплощадках и в общественных пространствах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8.2.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Травмы в образовательных организациях и на прилегающих к ним территориях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8.3.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Количество дорожно-транспортных происшествий с участием детей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8.4.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Травмы в результате проникновения на объекты повышенного риска, закрытые для свободного посещения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8.5.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Несчастные случаи в организованных местах для купания (в том числе тепловой удар, утопление и др.)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8.6.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Несчастные случаи в результате пожаров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8.7.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Повреждения и травмы, полученные в результате нападений собак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8.8.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Падения в открытые канализационные люки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8.9.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Травмы, полученные в связи с выпадением из окон или балконов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8.10.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Бытовые травмы в связи с несоблюдением техники безопасности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8.11.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color w:val="C0000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color w:themeColor="text1" w:val="000000"/>
                <w:sz w:val="20"/>
              </w:rPr>
              <w:t>Травмы, полученные при использовании СИМ (средств индивидуальной мобильности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46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8.12.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Иные (указать, какие)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8.13.</w:t>
            </w:r>
          </w:p>
        </w:tc>
        <w:tc>
          <w:tcPr>
            <w:tcW w:type="dxa" w:w="463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  <w:r>
              <w:rPr>
                <w:rFonts w:ascii="PT Astra Serif" w:hAnsi="PT Astra Serif"/>
                <w:b w:val="0"/>
                <w:i w:val="0"/>
                <w:sz w:val="20"/>
              </w:rPr>
              <w:t>Число погибших несовершеннолетних вследствие несчастных случаев из пунктов 8.1–8.12</w:t>
            </w:r>
          </w:p>
        </w:tc>
        <w:tc>
          <w:tcPr>
            <w:tcW w:type="dxa" w:w="407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b w:val="0"/>
                <w:i w:val="0"/>
                <w:sz w:val="20"/>
              </w:rPr>
            </w:pPr>
          </w:p>
        </w:tc>
      </w:tr>
    </w:tbl>
    <w:p w14:paraId="8E010000">
      <w:pPr>
        <w:widowControl w:val="0"/>
        <w:spacing w:after="0" w:line="240" w:lineRule="auto"/>
        <w:ind/>
        <w:jc w:val="center"/>
        <w:rPr>
          <w:rFonts w:ascii="PT Astra Serif" w:hAnsi="PT Astra Serif"/>
          <w:b w:val="0"/>
          <w:i w:val="0"/>
          <w:sz w:val="16"/>
        </w:rPr>
      </w:pPr>
    </w:p>
    <w:sectPr>
      <w:headerReference r:id="rId1" w:type="default"/>
      <w:footerReference r:id="rId3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Вр-2421953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Вр-2421953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Вр-2421953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abstractNum w:abstractNumId="1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4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heading 5"/>
    <w:next w:val="Style_4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0" w:type="paragraph">
    <w:name w:val="toc 8"/>
    <w:next w:val="Style_4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3" w:type="paragraph">
    <w:name w:val="Title"/>
    <w:next w:val="Style_4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2"/>
    <w:next w:val="Style_4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2026-06-29T09:23:12Z</dcterms:created>
  <dcterms:modified xsi:type="dcterms:W3CDTF">2026-06-29T09:23:12Z</dcterms:modified>
</cp:coreProperties>
</file>