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4087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479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изменений в постановление администрации города Магнитогорска от 24.04.2019 № 4860-П</w:t>
      </w:r>
    </w:p>
    <w:p w14:paraId="0E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 абзацем вторым пункта 1 статьи 78.1 Бюджетного кодекса Российской Федерации, пунктом 2 Порядка определения объема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условия предоставления субсидий из бюджета города Магнитогорска муниципальным бюджетным и муниципальным автономным учреждениям, подведомственным Управлению социальной защиты населения администрации города Магнитогорска, на иные цели, утвержденного постановлением администрации города Магнитогорска от 17.01.2023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 317-П, типовой формой соглашения о предоставлении субсидии на иные цели, утвержденной постановлением администрации города Магнитогорска от 15.11.2022 № 12102-П,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 xml:space="preserve">Внести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"garantf1://19785381.0"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постановление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sz w:val="28"/>
        </w:rPr>
        <w:t xml:space="preserve">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24.04.2019 № 4860-П «Об утверждении Перечня кодов субсидий, предоставляемых из бюджета города Магнитогорска муниципальным бюджетным и муниципальным автономным учреждениям на иные цели» (далее - постановление) следующие изменения:</w:t>
      </w:r>
    </w:p>
    <w:p w14:paraId="13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подп</w:t>
      </w:r>
      <w:bookmarkStart w:id="1" w:name="_GoBack"/>
      <w:bookmarkEnd w:id="1"/>
      <w:r>
        <w:rPr>
          <w:rFonts w:ascii="PT Astra Serif" w:hAnsi="PT Astra Serif"/>
          <w:sz w:val="28"/>
        </w:rPr>
        <w:t>ункты 2.1, 2.2, 2.8 пункта 2 приложения к постановлению изложить в следующей редакции:</w:t>
      </w: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04"/>
        <w:gridCol w:w="6889"/>
        <w:gridCol w:w="1461"/>
      </w:tblGrid>
      <w:tr>
        <w:trPr>
          <w:trHeight w:hRule="atLeast" w:val="602"/>
        </w:trPr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2.1</w:t>
            </w:r>
          </w:p>
        </w:tc>
        <w:tc>
          <w:tcPr>
            <w:tcW w:type="dxa" w:w="6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Субсидия на выполнение мероприятий по обеспечению охранной и пожарной безопасности, на установку, монтаж, ремонт систем видеонаблюдения, охранной, пожарной сигнализации, звукового оборудования, с приобретением оборудования и расходных материалов, разработку проектно-сметной документации, проведение экспертизы проектно-сметной документации для проведения данных работ</w:t>
            </w:r>
          </w:p>
        </w:tc>
        <w:tc>
          <w:tcPr>
            <w:tcW w:type="dxa" w:w="1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0"/>
              <w:spacing w:after="0" w:before="0" w:line="240" w:lineRule="auto"/>
              <w:ind w:firstLine="227" w:left="113" w:right="113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3006</w:t>
            </w:r>
          </w:p>
        </w:tc>
      </w:tr>
      <w:tr>
        <w:trPr>
          <w:trHeight w:hRule="atLeast" w:val="38"/>
        </w:trPr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2.2</w:t>
            </w:r>
          </w:p>
        </w:tc>
        <w:tc>
          <w:tcPr>
            <w:tcW w:type="dxa" w:w="6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Субсидия на приобретение основных средств и материальных запасов для обеспечения деятельности подведомственных учреждений, а также на выполнение/оказание сопутствующих данному приобретению работ/услуг</w:t>
            </w:r>
          </w:p>
        </w:tc>
        <w:tc>
          <w:tcPr>
            <w:tcW w:type="dxa" w:w="1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3"/>
              <w:widowControl w:val="0"/>
              <w:spacing w:after="0" w:before="0" w:line="240" w:lineRule="auto"/>
              <w:ind w:firstLine="227" w:left="113" w:right="113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3008</w:t>
            </w:r>
          </w:p>
        </w:tc>
      </w:tr>
      <w:tr>
        <w:trPr>
          <w:trHeight w:hRule="atLeast" w:val="598"/>
        </w:trPr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2.8</w:t>
            </w:r>
          </w:p>
        </w:tc>
        <w:tc>
          <w:tcPr>
            <w:tcW w:type="dxa" w:w="6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Субсидия на проведение капитальных, текущих, аварийных ремонтов, разработку проектно-сметной документации и техническое обследование и демонтаж зданий и конструкций, проведение экспертизы проектно-сметной документации для проведения ремонтных работ, приобретение материалов для проведения ремонтных работ и прочих работ.</w:t>
            </w:r>
          </w:p>
        </w:tc>
        <w:tc>
          <w:tcPr>
            <w:tcW w:type="dxa" w:w="1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0"/>
              <w:spacing w:after="0" w:before="0" w:line="240" w:lineRule="auto"/>
              <w:ind w:firstLine="227" w:left="113" w:right="113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3030</w:t>
            </w:r>
          </w:p>
        </w:tc>
      </w:tr>
    </w:tbl>
    <w:p w14:paraId="1D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10"/>
        </w:rPr>
      </w:pPr>
    </w:p>
    <w:p w14:paraId="1E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 xml:space="preserve">пункт 2 приложения к постановлению дополнить подпунктами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2.9, 2.10, 2.11, 2.12 следующего содержания:</w:t>
      </w:r>
    </w:p>
    <w:p w14:paraId="1F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18"/>
        <w:gridCol w:w="6851"/>
        <w:gridCol w:w="1485"/>
      </w:tblGrid>
      <w:tr>
        <w:trPr>
          <w:trHeight w:hRule="atLeast" w:val="927"/>
        </w:trPr>
        <w:tc>
          <w:tcPr>
            <w:tcW w:type="dxa" w:w="1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2.9</w:t>
            </w:r>
          </w:p>
        </w:tc>
        <w:tc>
          <w:tcPr>
            <w:tcW w:type="dxa" w:w="6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Субсидия на услуги по проведению специальной оценки условий труда, проведение оценки профессиональных рисков</w:t>
            </w:r>
          </w:p>
        </w:tc>
        <w:tc>
          <w:tcPr>
            <w:tcW w:type="dxa" w:w="1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3"/>
              <w:widowControl w:val="0"/>
              <w:spacing w:after="0" w:before="0" w:line="240" w:lineRule="auto"/>
              <w:ind w:firstLine="227" w:left="227" w:right="22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3031</w:t>
            </w:r>
          </w:p>
        </w:tc>
      </w:tr>
      <w:tr>
        <w:trPr>
          <w:trHeight w:hRule="atLeast" w:val="927"/>
        </w:trPr>
        <w:tc>
          <w:tcPr>
            <w:tcW w:type="dxa" w:w="1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2.10</w:t>
            </w:r>
          </w:p>
        </w:tc>
        <w:tc>
          <w:tcPr>
            <w:tcW w:type="dxa" w:w="6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Субсидия на профессиональную гигиеническую подготовку и аттестацию должностных лиц и работников организаций</w:t>
            </w:r>
          </w:p>
        </w:tc>
        <w:tc>
          <w:tcPr>
            <w:tcW w:type="dxa" w:w="1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3"/>
              <w:widowControl w:val="0"/>
              <w:spacing w:after="0" w:before="0" w:line="240" w:lineRule="auto"/>
              <w:ind w:firstLine="227" w:left="227" w:right="22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3032</w:t>
            </w:r>
          </w:p>
        </w:tc>
      </w:tr>
      <w:tr>
        <w:trPr>
          <w:trHeight w:hRule="atLeast" w:val="623"/>
        </w:trPr>
        <w:tc>
          <w:tcPr>
            <w:tcW w:type="dxa" w:w="1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2.11</w:t>
            </w:r>
          </w:p>
        </w:tc>
        <w:tc>
          <w:tcPr>
            <w:tcW w:type="dxa" w:w="6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Субсидия на оплату обучения и курсов повышения квалификации работников учреждения</w:t>
            </w:r>
          </w:p>
        </w:tc>
        <w:tc>
          <w:tcPr>
            <w:tcW w:type="dxa" w:w="1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3"/>
              <w:widowControl w:val="0"/>
              <w:spacing w:after="0" w:before="0" w:line="240" w:lineRule="auto"/>
              <w:ind w:firstLine="227" w:left="227" w:right="22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3033</w:t>
            </w:r>
          </w:p>
        </w:tc>
      </w:tr>
      <w:tr>
        <w:trPr>
          <w:trHeight w:hRule="atLeast" w:val="913"/>
        </w:trPr>
        <w:tc>
          <w:tcPr>
            <w:tcW w:type="dxa" w:w="1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2.12</w:t>
            </w:r>
          </w:p>
        </w:tc>
        <w:tc>
          <w:tcPr>
            <w:tcW w:type="dxa" w:w="6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Субсидия на ремонт компьютерного оборудования, приобретение программного обеспечения и неисключительных прав на программное обеспечение</w:t>
            </w:r>
          </w:p>
        </w:tc>
        <w:tc>
          <w:tcPr>
            <w:tcW w:type="dxa" w:w="1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3"/>
              <w:widowControl w:val="0"/>
              <w:spacing w:after="0" w:before="0" w:line="240" w:lineRule="auto"/>
              <w:ind w:firstLine="227" w:left="227" w:right="22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3034</w:t>
            </w:r>
          </w:p>
        </w:tc>
      </w:tr>
    </w:tbl>
    <w:p w14:paraId="2C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10"/>
        </w:rPr>
      </w:pPr>
    </w:p>
    <w:p w14:paraId="2D000000">
      <w:pPr>
        <w:pStyle w:val="Style_3"/>
        <w:widowControl w:val="0"/>
        <w:tabs>
          <w:tab w:leader="none" w:pos="708" w:val="clear"/>
          <w:tab w:leader="none" w:pos="1110" w:val="left"/>
        </w:tabs>
        <w:spacing w:after="0" w:before="0" w:line="240" w:lineRule="auto"/>
        <w:ind w:firstLine="720"/>
        <w:jc w:val="both"/>
        <w:rPr>
          <w:rFonts w:ascii="PT Astra Serif" w:hAnsi="PT Astra Serif"/>
        </w:rPr>
      </w:pPr>
      <w:bookmarkStart w:id="2" w:name="sub_2"/>
      <w:bookmarkEnd w:id="2"/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2E000000">
      <w:pPr>
        <w:pStyle w:val="Style_3"/>
        <w:widowControl w:val="0"/>
        <w:tabs>
          <w:tab w:leader="none" w:pos="708" w:val="clear"/>
          <w:tab w:leader="none" w:pos="1110" w:val="left"/>
        </w:tabs>
        <w:spacing w:after="0" w:before="0" w:line="240" w:lineRule="auto"/>
        <w:ind w:firstLine="720"/>
        <w:jc w:val="both"/>
        <w:rPr>
          <w:rFonts w:ascii="PT Astra Serif" w:hAnsi="PT Astra Serif"/>
        </w:rPr>
      </w:pPr>
      <w:bookmarkStart w:id="3" w:name="sub_2_Копия_1"/>
      <w:bookmarkEnd w:id="3"/>
      <w:bookmarkStart w:id="4" w:name="sub_3"/>
      <w:bookmarkEnd w:id="4"/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(Числова Г.Д.) разместить настоящее постановление на официальном сайте администрации города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.</w:t>
      </w:r>
    </w:p>
    <w:p w14:paraId="2F000000">
      <w:pPr>
        <w:pStyle w:val="Style_3"/>
        <w:widowControl w:val="0"/>
        <w:tabs>
          <w:tab w:leader="none" w:pos="708" w:val="clear"/>
          <w:tab w:leader="none" w:pos="1095" w:val="left"/>
        </w:tabs>
        <w:spacing w:after="0" w:before="0" w:line="240" w:lineRule="auto"/>
        <w:ind w:firstLine="720"/>
        <w:jc w:val="both"/>
        <w:rPr>
          <w:rFonts w:ascii="PT Astra Serif" w:hAnsi="PT Astra Serif"/>
        </w:rPr>
      </w:pPr>
      <w:bookmarkStart w:id="5" w:name="sub_4"/>
      <w:bookmarkStart w:id="6" w:name="sub_3_Копия_1"/>
      <w:bookmarkEnd w:id="6"/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заместителя главы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Макарову А.Н.</w:t>
      </w:r>
      <w:bookmarkEnd w:id="5"/>
    </w:p>
    <w:p w14:paraId="30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097"/>
        <w:gridCol w:w="3308"/>
      </w:tblGrid>
      <w:tr>
        <w:tc>
          <w:tcPr>
            <w:tcW w:type="dxa" w:w="60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0"/>
              <w:spacing w:after="0" w:before="0" w:line="240" w:lineRule="auto"/>
              <w:ind w:firstLine="0" w:left="-113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 xml:space="preserve">Глава города </w:t>
            </w:r>
            <w:r>
              <w:rPr>
                <w:rFonts w:ascii="PT Astra Serif" w:hAnsi="PT Astra Serif"/>
                <w:sz w:val="28"/>
              </w:rPr>
              <w:t xml:space="preserve">Магнитогорска </w:t>
            </w:r>
          </w:p>
        </w:tc>
        <w:tc>
          <w:tcPr>
            <w:tcW w:type="dxa" w:w="3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С.Н. Бердников</w:t>
            </w:r>
          </w:p>
        </w:tc>
      </w:tr>
    </w:tbl>
    <w:p w14:paraId="35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</w:p>
    <w:p w14:paraId="36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4"/>
        </w:rPr>
      </w:pPr>
    </w:p>
    <w:p w14:paraId="37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4"/>
        </w:rPr>
      </w:pPr>
    </w:p>
    <w:p w14:paraId="38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4"/>
        </w:rPr>
      </w:pPr>
    </w:p>
    <w:p w14:paraId="39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4"/>
        </w:rPr>
      </w:pPr>
    </w:p>
    <w:p w14:paraId="3A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4"/>
        </w:rPr>
      </w:pPr>
    </w:p>
    <w:p w14:paraId="3B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4"/>
        </w:rPr>
      </w:pPr>
    </w:p>
    <w:p w14:paraId="3C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4"/>
        </w:rPr>
      </w:pPr>
    </w:p>
    <w:p w14:paraId="3D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4"/>
        </w:rPr>
      </w:pPr>
    </w:p>
    <w:p w14:paraId="3E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4"/>
        </w:rPr>
      </w:pPr>
    </w:p>
    <w:p w14:paraId="3F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4"/>
        </w:rPr>
      </w:pPr>
    </w:p>
    <w:p w14:paraId="40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4"/>
        </w:rPr>
      </w:pPr>
    </w:p>
    <w:p w14:paraId="41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  <w:sz w:val="24"/>
        </w:rPr>
      </w:pPr>
    </w:p>
    <w:p w14:paraId="42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4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Вр-2410170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108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40"/>
      </w:p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216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88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60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432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504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76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48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72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Заголовок (user)"/>
    <w:basedOn w:val="Style_3"/>
    <w:next w:val="Style_12"/>
    <w:link w:val="Style_1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1_ch" w:type="character">
    <w:name w:val="Заголовок (user)"/>
    <w:basedOn w:val="Style_3_ch"/>
    <w:link w:val="Style_11"/>
    <w:rPr>
      <w:rFonts w:ascii="PT Astra Serif" w:hAnsi="PT Astra Serif"/>
      <w:sz w:val="28"/>
    </w:rPr>
  </w:style>
  <w:style w:styleId="Style_12" w:type="paragraph">
    <w:name w:val="Body Text"/>
    <w:basedOn w:val="Style_3"/>
    <w:link w:val="Style_12_ch"/>
    <w:pPr>
      <w:widowControl w:val="1"/>
      <w:spacing w:after="140" w:before="0" w:line="276" w:lineRule="auto"/>
      <w:ind/>
    </w:pPr>
  </w:style>
  <w:style w:styleId="Style_12_ch" w:type="character">
    <w:name w:val="Body Text"/>
    <w:basedOn w:val="Style_3_ch"/>
    <w:link w:val="Style_12"/>
  </w:style>
  <w:style w:styleId="Style_13" w:type="paragraph">
    <w:name w:val="List"/>
    <w:basedOn w:val="Style_12"/>
    <w:link w:val="Style_13_ch"/>
    <w:rPr>
      <w:rFonts w:ascii="PT Astra Serif" w:hAnsi="PT Astra Serif"/>
    </w:rPr>
  </w:style>
  <w:style w:styleId="Style_13_ch" w:type="character">
    <w:name w:val="List"/>
    <w:basedOn w:val="Style_12_ch"/>
    <w:link w:val="Style_13"/>
    <w:rPr>
      <w:rFonts w:ascii="PT Astra Serif" w:hAnsi="PT Astra Serif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Нижний колонтитул Знак"/>
    <w:basedOn w:val="Style_18"/>
    <w:link w:val="Style_17_ch"/>
  </w:style>
  <w:style w:styleId="Style_17_ch" w:type="character">
    <w:name w:val="Нижний колонтитул Знак"/>
    <w:basedOn w:val="Style_18_ch"/>
    <w:link w:val="Style_17"/>
  </w:style>
  <w:style w:styleId="Style_19" w:type="paragraph">
    <w:name w:val="Hyperlink"/>
    <w:link w:val="Style_19_ch"/>
    <w:rPr>
      <w:color w:val="000080"/>
      <w:u w:val="single"/>
    </w:rPr>
  </w:style>
  <w:style w:styleId="Style_19_ch" w:type="character">
    <w:name w:val="Hyperlink"/>
    <w:link w:val="Style_19"/>
    <w:rPr>
      <w:color w:val="000080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Указатель (user)"/>
    <w:basedOn w:val="Style_3"/>
    <w:link w:val="Style_21_ch"/>
    <w:rPr>
      <w:rFonts w:ascii="PT Astra Serif" w:hAnsi="PT Astra Serif"/>
    </w:rPr>
  </w:style>
  <w:style w:styleId="Style_21_ch" w:type="character">
    <w:name w:val="Указатель (user)"/>
    <w:basedOn w:val="Style_3_ch"/>
    <w:link w:val="Style_21"/>
    <w:rPr>
      <w:rFonts w:ascii="PT Astra Serif" w:hAnsi="PT Astra Serif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Верхний колонтитул Знак"/>
    <w:basedOn w:val="Style_18"/>
    <w:link w:val="Style_23_ch"/>
  </w:style>
  <w:style w:styleId="Style_23_ch" w:type="character">
    <w:name w:val="Верхний колонтитул Знак"/>
    <w:basedOn w:val="Style_18_ch"/>
    <w:link w:val="Style_23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Содержимое таблицы"/>
    <w:basedOn w:val="Style_3"/>
    <w:link w:val="Style_25_ch"/>
    <w:pPr>
      <w:widowControl w:val="0"/>
      <w:ind/>
    </w:pPr>
  </w:style>
  <w:style w:styleId="Style_25_ch" w:type="character">
    <w:name w:val="Содержимое таблицы"/>
    <w:basedOn w:val="Style_3_ch"/>
    <w:link w:val="Style_25"/>
  </w:style>
  <w:style w:styleId="Style_26" w:type="paragraph">
    <w:name w:val="Заголовок"/>
    <w:basedOn w:val="Style_3"/>
    <w:next w:val="Style_12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3_ch"/>
    <w:link w:val="Style_26"/>
    <w:rPr>
      <w:rFonts w:ascii="PT Astra Serif" w:hAnsi="PT Astra Serif"/>
      <w:sz w:val="28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caption"/>
    <w:basedOn w:val="Style_3"/>
    <w:link w:val="Style_2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Balloon Text"/>
    <w:basedOn w:val="Style_3"/>
    <w:link w:val="Style_2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30" w:type="paragraph">
    <w:name w:val="toc 8"/>
    <w:next w:val="Style_3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Заголовок таблицы"/>
    <w:basedOn w:val="Style_25"/>
    <w:link w:val="Style_31_ch"/>
    <w:pPr>
      <w:widowControl w:val="1"/>
      <w:ind/>
      <w:jc w:val="center"/>
    </w:pPr>
    <w:rPr>
      <w:b w:val="1"/>
    </w:rPr>
  </w:style>
  <w:style w:styleId="Style_31_ch" w:type="character">
    <w:name w:val="Заголовок таблицы"/>
    <w:basedOn w:val="Style_25_ch"/>
    <w:link w:val="Style_31"/>
    <w:rPr>
      <w:b w:val="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2" w:type="paragraph">
    <w:name w:val="Указатель"/>
    <w:basedOn w:val="Style_3"/>
    <w:link w:val="Style_32_ch"/>
    <w:rPr>
      <w:rFonts w:ascii="PT Astra Serif" w:hAnsi="PT Astra Serif"/>
    </w:rPr>
  </w:style>
  <w:style w:styleId="Style_32_ch" w:type="character">
    <w:name w:val="Указатель"/>
    <w:basedOn w:val="Style_3_ch"/>
    <w:link w:val="Style_32"/>
    <w:rPr>
      <w:rFonts w:ascii="PT Astra Serif" w:hAnsi="PT Astra Serif"/>
    </w:rPr>
  </w:style>
  <w:style w:styleId="Style_33" w:type="paragraph">
    <w:name w:val="toc 5"/>
    <w:next w:val="Style_3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34" w:type="paragraph">
    <w:name w:val="Subtitle"/>
    <w:next w:val="Style_3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Колонтитулы"/>
    <w:basedOn w:val="Style_3"/>
    <w:link w:val="Style_35_ch"/>
  </w:style>
  <w:style w:styleId="Style_35_ch" w:type="character">
    <w:name w:val="Колонтитулы"/>
    <w:basedOn w:val="Style_3_ch"/>
    <w:link w:val="Style_35"/>
  </w:style>
  <w:style w:styleId="Style_36" w:type="paragraph">
    <w:name w:val="Title"/>
    <w:next w:val="Style_3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3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3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2026-06-05T09:15:00Z</dcterms:created>
  <dcterms:modified xsi:type="dcterms:W3CDTF">2026-06-11T03:32:58Z</dcterms:modified>
</cp:coreProperties>
</file>