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3"/>
        <w:widowControl w:val="0"/>
        <w:spacing w:after="0" w:before="0" w:line="240" w:lineRule="auto"/>
        <w:ind/>
        <w:jc w:val="center"/>
        <w:rPr>
          <w:sz w:val="28"/>
        </w:rPr>
      </w:pPr>
      <w:bookmarkStart w:id="1" w:name="_GoBack"/>
      <w:bookmarkEnd w:id="1"/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ind/>
        <w:jc w:val="center"/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22.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3609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Об установлении публичного сервитута</w:t>
      </w:r>
    </w:p>
    <w:p w14:paraId="0E000000">
      <w:pPr>
        <w:pStyle w:val="Style_3"/>
        <w:widowControl w:val="0"/>
        <w:tabs>
          <w:tab w:leader="none" w:pos="426" w:val="left"/>
          <w:tab w:leader="none" w:pos="708" w:val="clear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0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В соответствии c подпунктом 2 статьи 39.37, пунктом 10 статьи 39.42 Земельного кодекса Российской Федерации, Федеральным законом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 xml:space="preserve">от 06.10.2003 № 131-ФЗ «Об общих принципах организации местного самоуправления в Российской Федерации», на основании ходатайства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 xml:space="preserve">МКУ «УКС» (ОГРН 1027402236850, ИНН 7414006673, г. Магнитогорск,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 xml:space="preserve">ул. Профсоюзная, 12а) от </w:t>
      </w:r>
      <w:r>
        <w:rPr>
          <w:rFonts w:ascii="PT Astra Serif" w:hAnsi="PT Astra Serif"/>
          <w:b w:val="0"/>
          <w:color w:val="000000"/>
          <w:sz w:val="28"/>
          <w:u w:val="none"/>
        </w:rPr>
        <w:t>18.05.2026 № УКС-03/1000</w:t>
      </w:r>
      <w:r>
        <w:rPr>
          <w:rFonts w:ascii="PT Astra Serif" w:hAnsi="PT Astra Serif"/>
          <w:color w:val="000000"/>
          <w:sz w:val="28"/>
          <w:u w:val="none"/>
        </w:rPr>
        <w:t xml:space="preserve">, постановления администрации города Магнитогорска от 16.12.2022 № 13711-П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>«Об утверждении проекта планировки и проекта межевания территории города Магнитогорска с целью размещения линейных объектов (по объекту: «г. Магнитогорск, Реконструкция ул. Зеленцова»)», руководствуясь Уставом города Магнитогорска,</w:t>
      </w:r>
    </w:p>
    <w:p w14:paraId="10000000">
      <w:pPr>
        <w:pStyle w:val="Style_3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11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ПОСТАНОВЛЯЮ:</w:t>
      </w:r>
    </w:p>
    <w:p w14:paraId="12000000">
      <w:pPr>
        <w:pStyle w:val="Style_3"/>
        <w:widowControl w:val="0"/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Утвердить границы публичного сервитута:</w:t>
      </w:r>
    </w:p>
    <w:p w14:paraId="13000000">
      <w:pPr>
        <w:pStyle w:val="Style_3"/>
        <w:widowControl w:val="0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части земельного участка с кадастровым номером 74:33:1312001:84, площадью 384 кв.м;</w:t>
      </w:r>
    </w:p>
    <w:p w14:paraId="14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части земельного участка с кадастровым номером 74:33:1312001:28, площадью 867 кв.м</w:t>
      </w:r>
      <w:r>
        <w:rPr>
          <w:rFonts w:ascii="PT Astra Serif" w:hAnsi="PT Astra Serif"/>
          <w:b w:val="0"/>
          <w:color w:val="000000"/>
          <w:sz w:val="28"/>
          <w:u w:val="none"/>
        </w:rPr>
        <w:t>;</w:t>
      </w:r>
    </w:p>
    <w:p w14:paraId="15000000">
      <w:pPr>
        <w:pStyle w:val="Style_3"/>
        <w:widowControl w:val="0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74:33:1312001:98, площадью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64</w:t>
      </w:r>
      <w:r>
        <w:rPr>
          <w:rFonts w:ascii="PT Astra Serif" w:hAnsi="PT Astra Serif"/>
          <w:color w:val="000000"/>
          <w:sz w:val="28"/>
          <w:u w:val="none"/>
        </w:rPr>
        <w:t xml:space="preserve"> кв.м; </w:t>
      </w:r>
    </w:p>
    <w:p w14:paraId="16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земельного участка с кадастровым номером 74:33:1312001:104, площадью 2 кв.м</w:t>
      </w:r>
      <w:r>
        <w:rPr>
          <w:rFonts w:ascii="PT Astra Serif" w:hAnsi="PT Astra Serif"/>
          <w:b w:val="0"/>
          <w:color w:val="000000"/>
          <w:sz w:val="28"/>
          <w:u w:val="none"/>
        </w:rPr>
        <w:t>;</w:t>
      </w:r>
    </w:p>
    <w:p w14:paraId="17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земельного участка с кадастровым номером 74:33:1312001:100, площадью 10 кв.м</w:t>
      </w:r>
      <w:r>
        <w:rPr>
          <w:rFonts w:ascii="PT Astra Serif" w:hAnsi="PT Astra Serif"/>
          <w:b w:val="0"/>
          <w:color w:val="000000"/>
          <w:sz w:val="28"/>
          <w:u w:val="none"/>
        </w:rPr>
        <w:t>;</w:t>
      </w:r>
    </w:p>
    <w:p w14:paraId="18000000">
      <w:pPr>
        <w:pStyle w:val="Style_3"/>
        <w:widowControl w:val="0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74:33:1312001:103, площадью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19</w:t>
      </w:r>
      <w:r>
        <w:rPr>
          <w:rFonts w:ascii="PT Astra Serif" w:hAnsi="PT Astra Serif"/>
          <w:color w:val="000000"/>
          <w:sz w:val="28"/>
          <w:u w:val="none"/>
        </w:rPr>
        <w:t xml:space="preserve"> кв.м;</w:t>
      </w:r>
    </w:p>
    <w:p w14:paraId="19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 xml:space="preserve">74:33:1312001:402, </w:t>
      </w:r>
      <w:r>
        <w:rPr>
          <w:rFonts w:ascii="PT Astra Serif" w:hAnsi="PT Astra Serif"/>
          <w:color w:val="000000"/>
          <w:sz w:val="28"/>
          <w:u w:val="none"/>
        </w:rPr>
        <w:t>площадью 1 кв.м;</w:t>
      </w:r>
    </w:p>
    <w:p w14:paraId="1A000000">
      <w:pPr>
        <w:pStyle w:val="Style_3"/>
        <w:widowControl w:val="0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74:33:1312001:10, площадью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24,02</w:t>
      </w:r>
      <w:r>
        <w:rPr>
          <w:rFonts w:ascii="PT Astra Serif" w:hAnsi="PT Astra Serif"/>
          <w:color w:val="000000"/>
          <w:sz w:val="28"/>
          <w:u w:val="none"/>
        </w:rPr>
        <w:t xml:space="preserve"> кв.м;</w:t>
      </w:r>
    </w:p>
    <w:p w14:paraId="1B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земельного участка с кадастровым номером 74:33:1312001:99, площадью 11 кв.м</w:t>
      </w:r>
      <w:r>
        <w:rPr>
          <w:rFonts w:ascii="PT Astra Serif" w:hAnsi="PT Astra Serif"/>
          <w:b w:val="0"/>
          <w:color w:val="000000"/>
          <w:sz w:val="28"/>
          <w:u w:val="none"/>
        </w:rPr>
        <w:t>;</w:t>
      </w:r>
    </w:p>
    <w:p w14:paraId="1C000000">
      <w:pPr>
        <w:pStyle w:val="Style_3"/>
        <w:widowControl w:val="0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74:33:1312001:101, площадью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20</w:t>
      </w:r>
      <w:r>
        <w:rPr>
          <w:rFonts w:ascii="PT Astra Serif" w:hAnsi="PT Astra Serif"/>
          <w:color w:val="000000"/>
          <w:sz w:val="28"/>
          <w:u w:val="none"/>
        </w:rPr>
        <w:t xml:space="preserve"> кв.м</w:t>
      </w:r>
      <w:r>
        <w:rPr>
          <w:rFonts w:ascii="PT Astra Serif" w:hAnsi="PT Astra Serif"/>
          <w:b w:val="0"/>
          <w:color w:val="000000"/>
          <w:sz w:val="28"/>
          <w:u w:val="none"/>
        </w:rPr>
        <w:t>;</w:t>
      </w:r>
    </w:p>
    <w:p w14:paraId="1D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74:33:1312001:92, площадью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55</w:t>
      </w:r>
      <w:r>
        <w:rPr>
          <w:rFonts w:ascii="PT Astra Serif" w:hAnsi="PT Astra Serif"/>
          <w:color w:val="000000"/>
          <w:sz w:val="28"/>
          <w:u w:val="none"/>
        </w:rPr>
        <w:t xml:space="preserve"> кв.м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;</w:t>
      </w:r>
    </w:p>
    <w:p w14:paraId="1E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части земельного участка с кадастровым номером 74:33:1312001:798, площадью 3011 кв.м</w:t>
      </w:r>
      <w:r>
        <w:rPr>
          <w:rFonts w:ascii="PT Astra Serif" w:hAnsi="PT Astra Serif"/>
          <w:b w:val="0"/>
          <w:color w:val="000000"/>
          <w:sz w:val="28"/>
          <w:u w:val="none"/>
        </w:rPr>
        <w:t>;</w:t>
      </w:r>
    </w:p>
    <w:p w14:paraId="1F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части земельного участка с кадастровым номером 74:33:1312001:799, площадью 624 кв.м</w:t>
      </w:r>
      <w:r>
        <w:rPr>
          <w:rFonts w:ascii="PT Astra Serif" w:hAnsi="PT Astra Serif"/>
          <w:b w:val="0"/>
          <w:color w:val="000000"/>
          <w:sz w:val="28"/>
          <w:u w:val="none"/>
        </w:rPr>
        <w:t>;</w:t>
      </w:r>
    </w:p>
    <w:p w14:paraId="20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74:33:1312001:81</w:t>
      </w:r>
      <w:r>
        <w:rPr>
          <w:rFonts w:ascii="PT Astra Serif" w:hAnsi="PT Astra Serif"/>
          <w:color w:val="000000"/>
          <w:sz w:val="28"/>
          <w:u w:val="none"/>
        </w:rPr>
        <w:t xml:space="preserve">, площадью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533</w:t>
      </w:r>
      <w:r>
        <w:rPr>
          <w:rFonts w:ascii="PT Astra Serif" w:hAnsi="PT Astra Serif"/>
          <w:color w:val="000000"/>
          <w:sz w:val="28"/>
          <w:u w:val="none"/>
        </w:rPr>
        <w:t xml:space="preserve"> кв.м;</w:t>
      </w:r>
    </w:p>
    <w:p w14:paraId="21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74:33:1312001:13</w:t>
      </w:r>
      <w:r>
        <w:rPr>
          <w:rFonts w:ascii="PT Astra Serif" w:hAnsi="PT Astra Serif"/>
          <w:color w:val="000000"/>
          <w:sz w:val="28"/>
          <w:u w:val="none"/>
        </w:rPr>
        <w:t xml:space="preserve">, площадью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2 589,76</w:t>
      </w:r>
      <w:r>
        <w:rPr>
          <w:rFonts w:ascii="PT Astra Serif" w:hAnsi="PT Astra Serif"/>
          <w:color w:val="000000"/>
          <w:sz w:val="28"/>
          <w:u w:val="none"/>
        </w:rPr>
        <w:t xml:space="preserve"> кв.м;</w:t>
      </w:r>
    </w:p>
    <w:p w14:paraId="22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74:33:1312001:87</w:t>
      </w:r>
      <w:r>
        <w:rPr>
          <w:rFonts w:ascii="PT Astra Serif" w:hAnsi="PT Astra Serif"/>
          <w:color w:val="000000"/>
          <w:sz w:val="28"/>
          <w:u w:val="none"/>
        </w:rPr>
        <w:t>, площадью 1944 кв.м;</w:t>
      </w:r>
    </w:p>
    <w:p w14:paraId="23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74:33:1312001:442</w:t>
      </w:r>
      <w:r>
        <w:rPr>
          <w:rFonts w:ascii="PT Astra Serif" w:hAnsi="PT Astra Serif"/>
          <w:color w:val="000000"/>
          <w:sz w:val="28"/>
          <w:u w:val="none"/>
        </w:rPr>
        <w:t xml:space="preserve">, площадью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1 840</w:t>
      </w:r>
      <w:r>
        <w:rPr>
          <w:rFonts w:ascii="PT Astra Serif" w:hAnsi="PT Astra Serif"/>
          <w:color w:val="000000"/>
          <w:sz w:val="28"/>
          <w:u w:val="none"/>
        </w:rPr>
        <w:t xml:space="preserve"> кв.м;</w:t>
      </w:r>
    </w:p>
    <w:p w14:paraId="24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74:33:1312001:74</w:t>
      </w:r>
      <w:r>
        <w:rPr>
          <w:rFonts w:ascii="PT Astra Serif" w:hAnsi="PT Astra Serif"/>
          <w:color w:val="000000"/>
          <w:sz w:val="28"/>
          <w:u w:val="none"/>
        </w:rPr>
        <w:t>, площадью 9235 кв.м;</w:t>
      </w:r>
    </w:p>
    <w:p w14:paraId="25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74:33:1312001:451</w:t>
      </w:r>
      <w:r>
        <w:rPr>
          <w:rFonts w:ascii="PT Astra Serif" w:hAnsi="PT Astra Serif"/>
          <w:color w:val="000000"/>
          <w:sz w:val="28"/>
          <w:u w:val="none"/>
        </w:rPr>
        <w:t>, площадью 2700 кв.м;</w:t>
      </w:r>
    </w:p>
    <w:p w14:paraId="26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74:33:1312001:452</w:t>
      </w:r>
      <w:r>
        <w:rPr>
          <w:rFonts w:ascii="PT Astra Serif" w:hAnsi="PT Astra Serif"/>
          <w:color w:val="000000"/>
          <w:sz w:val="28"/>
          <w:u w:val="none"/>
        </w:rPr>
        <w:t>, площадью 2091 кв.м;</w:t>
      </w:r>
    </w:p>
    <w:p w14:paraId="27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74:33:1312001:450</w:t>
      </w:r>
      <w:r>
        <w:rPr>
          <w:rFonts w:ascii="PT Astra Serif" w:hAnsi="PT Astra Serif"/>
          <w:color w:val="000000"/>
          <w:sz w:val="28"/>
          <w:u w:val="none"/>
        </w:rPr>
        <w:t xml:space="preserve">, площадью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1 877</w:t>
      </w:r>
      <w:r>
        <w:rPr>
          <w:rFonts w:ascii="PT Astra Serif" w:hAnsi="PT Astra Serif"/>
          <w:color w:val="000000"/>
          <w:sz w:val="28"/>
          <w:u w:val="none"/>
        </w:rPr>
        <w:t xml:space="preserve"> кв.м;</w:t>
      </w:r>
    </w:p>
    <w:p w14:paraId="28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74:33:1312001:48</w:t>
      </w:r>
      <w:r>
        <w:rPr>
          <w:rFonts w:ascii="PT Astra Serif" w:hAnsi="PT Astra Serif"/>
          <w:color w:val="000000"/>
          <w:sz w:val="28"/>
          <w:u w:val="none"/>
        </w:rPr>
        <w:t>, площадью 4877 кв.м;</w:t>
      </w:r>
    </w:p>
    <w:p w14:paraId="29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74:33:1312001:95</w:t>
      </w:r>
      <w:r>
        <w:rPr>
          <w:rFonts w:ascii="PT Astra Serif" w:hAnsi="PT Astra Serif"/>
          <w:color w:val="000000"/>
          <w:sz w:val="28"/>
          <w:u w:val="none"/>
        </w:rPr>
        <w:t>, площадью 1212 кв.м;</w:t>
      </w:r>
    </w:p>
    <w:p w14:paraId="2A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74:33:1312001:460</w:t>
      </w:r>
      <w:r>
        <w:rPr>
          <w:rFonts w:ascii="PT Astra Serif" w:hAnsi="PT Astra Serif"/>
          <w:color w:val="000000"/>
          <w:sz w:val="28"/>
          <w:u w:val="none"/>
        </w:rPr>
        <w:t>, площадью 1488 кв.м;</w:t>
      </w:r>
    </w:p>
    <w:p w14:paraId="2B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74:33:1312001:438</w:t>
      </w:r>
      <w:r>
        <w:rPr>
          <w:rFonts w:ascii="PT Astra Serif" w:hAnsi="PT Astra Serif"/>
          <w:color w:val="000000"/>
          <w:sz w:val="28"/>
          <w:u w:val="none"/>
        </w:rPr>
        <w:t>, площадью 3923 кв.м;</w:t>
      </w:r>
    </w:p>
    <w:p w14:paraId="2C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74:33:1312001:77</w:t>
      </w:r>
      <w:r>
        <w:rPr>
          <w:rFonts w:ascii="PT Astra Serif" w:hAnsi="PT Astra Serif"/>
          <w:color w:val="000000"/>
          <w:sz w:val="28"/>
          <w:u w:val="none"/>
        </w:rPr>
        <w:t xml:space="preserve">, площадью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660</w:t>
      </w:r>
      <w:r>
        <w:rPr>
          <w:rFonts w:ascii="PT Astra Serif" w:hAnsi="PT Astra Serif"/>
          <w:color w:val="000000"/>
          <w:sz w:val="28"/>
          <w:u w:val="none"/>
        </w:rPr>
        <w:t xml:space="preserve"> кв.м;</w:t>
      </w:r>
    </w:p>
    <w:p w14:paraId="2D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74:33:1312001:393</w:t>
      </w:r>
      <w:r>
        <w:rPr>
          <w:rFonts w:ascii="PT Astra Serif" w:hAnsi="PT Astra Serif"/>
          <w:color w:val="000000"/>
          <w:sz w:val="28"/>
          <w:u w:val="none"/>
        </w:rPr>
        <w:t>, площадью 707 кв.м;</w:t>
      </w:r>
    </w:p>
    <w:p w14:paraId="2E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74:33:1312001:384</w:t>
      </w:r>
      <w:r>
        <w:rPr>
          <w:rFonts w:ascii="PT Astra Serif" w:hAnsi="PT Astra Serif"/>
          <w:color w:val="000000"/>
          <w:sz w:val="28"/>
          <w:u w:val="none"/>
        </w:rPr>
        <w:t>, площадью 2094 кв.м;</w:t>
      </w:r>
    </w:p>
    <w:p w14:paraId="2F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74:33:1312001:76</w:t>
      </w:r>
      <w:r>
        <w:rPr>
          <w:rFonts w:ascii="PT Astra Serif" w:hAnsi="PT Astra Serif"/>
          <w:color w:val="000000"/>
          <w:sz w:val="28"/>
          <w:u w:val="none"/>
        </w:rPr>
        <w:t>, площадью 3108 кв.м;</w:t>
      </w:r>
    </w:p>
    <w:p w14:paraId="30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74:33:1312001:85</w:t>
      </w:r>
      <w:r>
        <w:rPr>
          <w:rFonts w:ascii="PT Astra Serif" w:hAnsi="PT Astra Serif"/>
          <w:color w:val="000000"/>
          <w:sz w:val="28"/>
          <w:u w:val="none"/>
        </w:rPr>
        <w:t>, площадью 1474 кв.м;</w:t>
      </w:r>
    </w:p>
    <w:p w14:paraId="31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74:33:1312001:392</w:t>
      </w:r>
      <w:r>
        <w:rPr>
          <w:rFonts w:ascii="PT Astra Serif" w:hAnsi="PT Astra Serif"/>
          <w:color w:val="000000"/>
          <w:sz w:val="28"/>
          <w:u w:val="none"/>
        </w:rPr>
        <w:t>, площадью 6426 кв.м;</w:t>
      </w:r>
    </w:p>
    <w:p w14:paraId="32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74:33:1312001:107</w:t>
      </w:r>
      <w:r>
        <w:rPr>
          <w:rFonts w:ascii="PT Astra Serif" w:hAnsi="PT Astra Serif"/>
          <w:color w:val="000000"/>
          <w:sz w:val="28"/>
          <w:u w:val="none"/>
        </w:rPr>
        <w:t>, площадью 225 кв.м;</w:t>
      </w:r>
    </w:p>
    <w:p w14:paraId="33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74:33:1312001:1</w:t>
      </w:r>
      <w:r>
        <w:rPr>
          <w:rFonts w:ascii="PT Astra Serif" w:hAnsi="PT Astra Serif"/>
          <w:color w:val="000000"/>
          <w:sz w:val="28"/>
          <w:u w:val="none"/>
        </w:rPr>
        <w:t>, площадью 427 кв.м;</w:t>
      </w:r>
    </w:p>
    <w:p w14:paraId="34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74:33:1312001:73</w:t>
      </w:r>
      <w:r>
        <w:rPr>
          <w:rFonts w:ascii="PT Astra Serif" w:hAnsi="PT Astra Serif"/>
          <w:color w:val="000000"/>
          <w:sz w:val="28"/>
          <w:u w:val="none"/>
        </w:rPr>
        <w:t>, площадью 4271 кв.м;</w:t>
      </w:r>
    </w:p>
    <w:p w14:paraId="35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74:33:0000000:12055</w:t>
      </w:r>
      <w:r>
        <w:rPr>
          <w:rFonts w:ascii="PT Astra Serif" w:hAnsi="PT Astra Serif"/>
          <w:color w:val="000000"/>
          <w:sz w:val="28"/>
          <w:u w:val="none"/>
        </w:rPr>
        <w:t>, площадью 275 кв.м;</w:t>
      </w:r>
    </w:p>
    <w:p w14:paraId="36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74:33:1312001:403</w:t>
      </w:r>
      <w:r>
        <w:rPr>
          <w:rFonts w:ascii="PT Astra Serif" w:hAnsi="PT Astra Serif"/>
          <w:color w:val="000000"/>
          <w:sz w:val="28"/>
          <w:u w:val="none"/>
        </w:rPr>
        <w:t>, площадью 737 кв.м;</w:t>
      </w:r>
    </w:p>
    <w:p w14:paraId="37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74:33:1312001:386</w:t>
      </w:r>
      <w:r>
        <w:rPr>
          <w:rFonts w:ascii="PT Astra Serif" w:hAnsi="PT Astra Serif"/>
          <w:color w:val="000000"/>
          <w:sz w:val="28"/>
          <w:u w:val="none"/>
        </w:rPr>
        <w:t>, площадью 607 кв.м;</w:t>
      </w:r>
    </w:p>
    <w:p w14:paraId="38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74:33:1312001:69</w:t>
      </w:r>
      <w:r>
        <w:rPr>
          <w:rFonts w:ascii="PT Astra Serif" w:hAnsi="PT Astra Serif"/>
          <w:color w:val="000000"/>
          <w:sz w:val="28"/>
          <w:u w:val="none"/>
        </w:rPr>
        <w:t>, площадью 0,48 кв.м;</w:t>
      </w:r>
    </w:p>
    <w:p w14:paraId="39000000">
      <w:pPr>
        <w:pStyle w:val="Style_3"/>
        <w:widowControl w:val="0"/>
        <w:numPr>
          <w:ilvl w:val="0"/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74:33:1312001:47</w:t>
      </w:r>
      <w:r>
        <w:rPr>
          <w:rFonts w:ascii="PT Astra Serif" w:hAnsi="PT Astra Serif"/>
          <w:color w:val="000000"/>
          <w:sz w:val="28"/>
          <w:u w:val="none"/>
        </w:rPr>
        <w:t>, площадью 4 кв.м, и земель, государственная собственность на которые не разграничена, указанные в описании местоположения границ (прилагается).</w:t>
      </w:r>
    </w:p>
    <w:p w14:paraId="3A000000">
      <w:pPr>
        <w:pStyle w:val="Style_3"/>
        <w:widowControl w:val="0"/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Установить публичный сервитут в интересах МКУ «УКС»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 xml:space="preserve">(ОГРН 1027402236850, ИНН 7414006673, 455019, г. Магнитогорск,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 xml:space="preserve">ул. Профсоюзная, 12а) для целей </w:t>
      </w:r>
      <w:r>
        <w:rPr>
          <w:rFonts w:ascii="PT Astra Serif" w:hAnsi="PT Astra Serif"/>
          <w:b w:val="0"/>
          <w:color w:val="000000"/>
          <w:sz w:val="28"/>
          <w:u w:val="none"/>
        </w:rPr>
        <w:t>складирования строительных и иных материалов, возведения некапитальных строений, сооружений (включая ограждения, бытовки, навесы) и (или) размещение строительной техники, которые необходимы для обеспечения реконструкции</w:t>
      </w:r>
      <w:r>
        <w:rPr>
          <w:rFonts w:ascii="PT Astra Serif" w:hAnsi="PT Astra Serif"/>
          <w:color w:val="000000"/>
          <w:sz w:val="28"/>
          <w:u w:val="none"/>
        </w:rPr>
        <w:t xml:space="preserve"> автодороги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 xml:space="preserve">по ул. Зеленцова; </w:t>
      </w:r>
      <w:r>
        <w:rPr>
          <w:rFonts w:ascii="PT Astra Serif" w:hAnsi="PT Astra Serif"/>
          <w:b w:val="0"/>
          <w:color w:val="000000"/>
          <w:sz w:val="28"/>
        </w:rPr>
        <w:t>реконструкции и капитального ремонта участков (частей) инженерных сооружений, являющихся линейными объектами</w:t>
      </w:r>
      <w:r>
        <w:rPr>
          <w:rFonts w:ascii="PT Astra Serif" w:hAnsi="PT Astra Serif"/>
          <w:color w:val="000000"/>
          <w:sz w:val="28"/>
          <w:u w:val="none"/>
        </w:rPr>
        <w:t>,</w:t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 расположенных в границах территории реконструкции автодороги по ул. Зеленцова, сроком на 11 (одиннадцать) месяцев, </w:t>
      </w:r>
      <w:r>
        <w:rPr>
          <w:rFonts w:ascii="PT Astra Serif" w:hAnsi="PT Astra Serif"/>
          <w:color w:val="000000"/>
          <w:sz w:val="28"/>
          <w:u w:val="none"/>
        </w:rPr>
        <w:t>общей площадью 194209 кв.м, в отношении:</w:t>
      </w:r>
    </w:p>
    <w:p w14:paraId="3B000000">
      <w:pPr>
        <w:pStyle w:val="Style_3"/>
        <w:widowControl w:val="0"/>
        <w:numPr>
          <w:ilvl w:val="0"/>
          <w:numId w:val="3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части земельного участка с кадастровым номером 74:33:1312001:84, площадью 384 кв.м;</w:t>
      </w:r>
    </w:p>
    <w:p w14:paraId="3C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части земельного участка с кадастровым номером 74:33:1312001:28, площадью 867 кв.м</w:t>
      </w:r>
      <w:r>
        <w:rPr>
          <w:rFonts w:ascii="PT Astra Serif" w:hAnsi="PT Astra Serif"/>
          <w:b w:val="0"/>
          <w:color w:val="000000"/>
          <w:sz w:val="28"/>
          <w:u w:val="none"/>
        </w:rPr>
        <w:t>;</w:t>
      </w:r>
    </w:p>
    <w:p w14:paraId="3D000000">
      <w:pPr>
        <w:pStyle w:val="Style_3"/>
        <w:widowControl w:val="0"/>
        <w:numPr>
          <w:ilvl w:val="0"/>
          <w:numId w:val="3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74:33:1312001:98, площадью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64</w:t>
      </w:r>
      <w:r>
        <w:rPr>
          <w:rFonts w:ascii="PT Astra Serif" w:hAnsi="PT Astra Serif"/>
          <w:color w:val="000000"/>
          <w:sz w:val="28"/>
          <w:u w:val="none"/>
        </w:rPr>
        <w:t xml:space="preserve"> кв.м; </w:t>
      </w:r>
    </w:p>
    <w:p w14:paraId="3E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земельного участка с кадастровым номером 74:33:1312001:104, площадью 2 кв.м</w:t>
      </w:r>
      <w:r>
        <w:rPr>
          <w:rFonts w:ascii="PT Astra Serif" w:hAnsi="PT Astra Serif"/>
          <w:b w:val="0"/>
          <w:color w:val="000000"/>
          <w:sz w:val="28"/>
          <w:u w:val="none"/>
        </w:rPr>
        <w:t>;</w:t>
      </w:r>
    </w:p>
    <w:p w14:paraId="3F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земельного участка с кадастровым номером 74:33:1312001:100, площадью 10 кв.м</w:t>
      </w:r>
      <w:r>
        <w:rPr>
          <w:rFonts w:ascii="PT Astra Serif" w:hAnsi="PT Astra Serif"/>
          <w:b w:val="0"/>
          <w:color w:val="000000"/>
          <w:sz w:val="28"/>
          <w:u w:val="none"/>
        </w:rPr>
        <w:t>;</w:t>
      </w:r>
    </w:p>
    <w:p w14:paraId="40000000">
      <w:pPr>
        <w:pStyle w:val="Style_3"/>
        <w:widowControl w:val="0"/>
        <w:numPr>
          <w:ilvl w:val="0"/>
          <w:numId w:val="3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74:33:1312001:103, площадью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19</w:t>
      </w:r>
      <w:r>
        <w:rPr>
          <w:rFonts w:ascii="PT Astra Serif" w:hAnsi="PT Astra Serif"/>
          <w:color w:val="000000"/>
          <w:sz w:val="28"/>
          <w:u w:val="none"/>
        </w:rPr>
        <w:t xml:space="preserve"> кв.м;</w:t>
      </w:r>
    </w:p>
    <w:p w14:paraId="41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 xml:space="preserve">74:33:1312001:402, </w:t>
      </w:r>
      <w:r>
        <w:rPr>
          <w:rFonts w:ascii="PT Astra Serif" w:hAnsi="PT Astra Serif"/>
          <w:color w:val="000000"/>
          <w:sz w:val="28"/>
          <w:u w:val="none"/>
        </w:rPr>
        <w:t>площадью 1 кв.м;</w:t>
      </w:r>
    </w:p>
    <w:p w14:paraId="42000000">
      <w:pPr>
        <w:pStyle w:val="Style_3"/>
        <w:widowControl w:val="0"/>
        <w:numPr>
          <w:ilvl w:val="0"/>
          <w:numId w:val="3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74:33:1312001:10, площадью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24,02</w:t>
      </w:r>
      <w:r>
        <w:rPr>
          <w:rFonts w:ascii="PT Astra Serif" w:hAnsi="PT Astra Serif"/>
          <w:color w:val="000000"/>
          <w:sz w:val="28"/>
          <w:u w:val="none"/>
        </w:rPr>
        <w:t xml:space="preserve"> кв.м;</w:t>
      </w:r>
    </w:p>
    <w:p w14:paraId="43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земельного участка с кадастровым номером 74:33:1312001:99, площадью 11 кв.м</w:t>
      </w:r>
      <w:r>
        <w:rPr>
          <w:rFonts w:ascii="PT Astra Serif" w:hAnsi="PT Astra Serif"/>
          <w:b w:val="0"/>
          <w:color w:val="000000"/>
          <w:sz w:val="28"/>
          <w:u w:val="none"/>
        </w:rPr>
        <w:t>;</w:t>
      </w:r>
    </w:p>
    <w:p w14:paraId="44000000">
      <w:pPr>
        <w:pStyle w:val="Style_3"/>
        <w:widowControl w:val="0"/>
        <w:numPr>
          <w:ilvl w:val="0"/>
          <w:numId w:val="3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74:33:1312001:101, площадью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20</w:t>
      </w:r>
      <w:r>
        <w:rPr>
          <w:rFonts w:ascii="PT Astra Serif" w:hAnsi="PT Astra Serif"/>
          <w:color w:val="000000"/>
          <w:sz w:val="28"/>
          <w:u w:val="none"/>
        </w:rPr>
        <w:t xml:space="preserve"> кв.м</w:t>
      </w:r>
      <w:r>
        <w:rPr>
          <w:rFonts w:ascii="PT Astra Serif" w:hAnsi="PT Astra Serif"/>
          <w:b w:val="0"/>
          <w:color w:val="000000"/>
          <w:sz w:val="28"/>
          <w:u w:val="none"/>
        </w:rPr>
        <w:t>;</w:t>
      </w:r>
    </w:p>
    <w:p w14:paraId="45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74:33:1312001:92, площадью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55</w:t>
      </w:r>
      <w:r>
        <w:rPr>
          <w:rFonts w:ascii="PT Astra Serif" w:hAnsi="PT Astra Serif"/>
          <w:color w:val="000000"/>
          <w:sz w:val="28"/>
          <w:u w:val="none"/>
        </w:rPr>
        <w:t xml:space="preserve"> кв.м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;</w:t>
      </w:r>
    </w:p>
    <w:p w14:paraId="46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части земельного участка с кадастровым номером 74:33:1312001:798, площадью 3011 кв.м</w:t>
      </w:r>
      <w:r>
        <w:rPr>
          <w:rFonts w:ascii="PT Astra Serif" w:hAnsi="PT Astra Serif"/>
          <w:b w:val="0"/>
          <w:color w:val="000000"/>
          <w:sz w:val="28"/>
          <w:u w:val="none"/>
        </w:rPr>
        <w:t>;</w:t>
      </w:r>
    </w:p>
    <w:p w14:paraId="47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части земельного участка с кадастровым номером 74:33:1312001:799, площадью 624 кв.м</w:t>
      </w:r>
      <w:r>
        <w:rPr>
          <w:rFonts w:ascii="PT Astra Serif" w:hAnsi="PT Astra Serif"/>
          <w:b w:val="0"/>
          <w:color w:val="000000"/>
          <w:sz w:val="28"/>
          <w:u w:val="none"/>
        </w:rPr>
        <w:t>;</w:t>
      </w:r>
    </w:p>
    <w:p w14:paraId="48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74:33:1312001:81</w:t>
      </w:r>
      <w:r>
        <w:rPr>
          <w:rFonts w:ascii="PT Astra Serif" w:hAnsi="PT Astra Serif"/>
          <w:color w:val="000000"/>
          <w:sz w:val="28"/>
          <w:u w:val="none"/>
        </w:rPr>
        <w:t xml:space="preserve">, площадью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533</w:t>
      </w:r>
      <w:r>
        <w:rPr>
          <w:rFonts w:ascii="PT Astra Serif" w:hAnsi="PT Astra Serif"/>
          <w:color w:val="000000"/>
          <w:sz w:val="28"/>
          <w:u w:val="none"/>
        </w:rPr>
        <w:t xml:space="preserve"> кв.м;</w:t>
      </w:r>
    </w:p>
    <w:p w14:paraId="49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74:33:1312001:13</w:t>
      </w:r>
      <w:r>
        <w:rPr>
          <w:rFonts w:ascii="PT Astra Serif" w:hAnsi="PT Astra Serif"/>
          <w:color w:val="000000"/>
          <w:sz w:val="28"/>
          <w:u w:val="none"/>
        </w:rPr>
        <w:t xml:space="preserve">, площадью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2 589,76</w:t>
      </w:r>
      <w:r>
        <w:rPr>
          <w:rFonts w:ascii="PT Astra Serif" w:hAnsi="PT Astra Serif"/>
          <w:color w:val="000000"/>
          <w:sz w:val="28"/>
          <w:u w:val="none"/>
        </w:rPr>
        <w:t xml:space="preserve"> кв.м;</w:t>
      </w:r>
    </w:p>
    <w:p w14:paraId="4A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74:33:1312001:87</w:t>
      </w:r>
      <w:r>
        <w:rPr>
          <w:rFonts w:ascii="PT Astra Serif" w:hAnsi="PT Astra Serif"/>
          <w:color w:val="000000"/>
          <w:sz w:val="28"/>
          <w:u w:val="none"/>
        </w:rPr>
        <w:t>, площадью 1944 кв.м;</w:t>
      </w:r>
    </w:p>
    <w:p w14:paraId="4B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74:33:1312001:442</w:t>
      </w:r>
      <w:r>
        <w:rPr>
          <w:rFonts w:ascii="PT Astra Serif" w:hAnsi="PT Astra Serif"/>
          <w:color w:val="000000"/>
          <w:sz w:val="28"/>
          <w:u w:val="none"/>
        </w:rPr>
        <w:t xml:space="preserve">, площадью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1 840</w:t>
      </w:r>
      <w:r>
        <w:rPr>
          <w:rFonts w:ascii="PT Astra Serif" w:hAnsi="PT Astra Serif"/>
          <w:color w:val="000000"/>
          <w:sz w:val="28"/>
          <w:u w:val="none"/>
        </w:rPr>
        <w:t xml:space="preserve"> кв.м;</w:t>
      </w:r>
    </w:p>
    <w:p w14:paraId="4C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74:33:1312001:74</w:t>
      </w:r>
      <w:r>
        <w:rPr>
          <w:rFonts w:ascii="PT Astra Serif" w:hAnsi="PT Astra Serif"/>
          <w:color w:val="000000"/>
          <w:sz w:val="28"/>
          <w:u w:val="none"/>
        </w:rPr>
        <w:t>, площадью 9235 кв.м;</w:t>
      </w:r>
    </w:p>
    <w:p w14:paraId="4D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74:33:1312001:451</w:t>
      </w:r>
      <w:r>
        <w:rPr>
          <w:rFonts w:ascii="PT Astra Serif" w:hAnsi="PT Astra Serif"/>
          <w:color w:val="000000"/>
          <w:sz w:val="28"/>
          <w:u w:val="none"/>
        </w:rPr>
        <w:t>, площадью 2700 кв.м;</w:t>
      </w:r>
    </w:p>
    <w:p w14:paraId="4E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74:33:1312001:452</w:t>
      </w:r>
      <w:r>
        <w:rPr>
          <w:rFonts w:ascii="PT Astra Serif" w:hAnsi="PT Astra Serif"/>
          <w:color w:val="000000"/>
          <w:sz w:val="28"/>
          <w:u w:val="none"/>
        </w:rPr>
        <w:t>, площадью 2091 кв.м;</w:t>
      </w:r>
    </w:p>
    <w:p w14:paraId="4F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74:33:1312001:450</w:t>
      </w:r>
      <w:r>
        <w:rPr>
          <w:rFonts w:ascii="PT Astra Serif" w:hAnsi="PT Astra Serif"/>
          <w:color w:val="000000"/>
          <w:sz w:val="28"/>
          <w:u w:val="none"/>
        </w:rPr>
        <w:t xml:space="preserve">, площадью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1 877</w:t>
      </w:r>
      <w:r>
        <w:rPr>
          <w:rFonts w:ascii="PT Astra Serif" w:hAnsi="PT Astra Serif"/>
          <w:color w:val="000000"/>
          <w:sz w:val="28"/>
          <w:u w:val="none"/>
        </w:rPr>
        <w:t xml:space="preserve"> кв.м;</w:t>
      </w:r>
    </w:p>
    <w:p w14:paraId="50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74:33:1312001:48</w:t>
      </w:r>
      <w:r>
        <w:rPr>
          <w:rFonts w:ascii="PT Astra Serif" w:hAnsi="PT Astra Serif"/>
          <w:color w:val="000000"/>
          <w:sz w:val="28"/>
          <w:u w:val="none"/>
        </w:rPr>
        <w:t>, площадью 4877 кв.м;</w:t>
      </w:r>
    </w:p>
    <w:p w14:paraId="51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74:33:1312001:95</w:t>
      </w:r>
      <w:r>
        <w:rPr>
          <w:rFonts w:ascii="PT Astra Serif" w:hAnsi="PT Astra Serif"/>
          <w:color w:val="000000"/>
          <w:sz w:val="28"/>
          <w:u w:val="none"/>
        </w:rPr>
        <w:t>, площадью 1212 кв.м;</w:t>
      </w:r>
    </w:p>
    <w:p w14:paraId="52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74:33:1312001:460</w:t>
      </w:r>
      <w:r>
        <w:rPr>
          <w:rFonts w:ascii="PT Astra Serif" w:hAnsi="PT Astra Serif"/>
          <w:color w:val="000000"/>
          <w:sz w:val="28"/>
          <w:u w:val="none"/>
        </w:rPr>
        <w:t>, площадью 1488 кв.м;</w:t>
      </w:r>
    </w:p>
    <w:p w14:paraId="53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74:33:1312001:438</w:t>
      </w:r>
      <w:r>
        <w:rPr>
          <w:rFonts w:ascii="PT Astra Serif" w:hAnsi="PT Astra Serif"/>
          <w:color w:val="000000"/>
          <w:sz w:val="28"/>
          <w:u w:val="none"/>
        </w:rPr>
        <w:t>, площадью 3923 кв.м;</w:t>
      </w:r>
    </w:p>
    <w:p w14:paraId="54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74:33:1312001:77</w:t>
      </w:r>
      <w:r>
        <w:rPr>
          <w:rFonts w:ascii="PT Astra Serif" w:hAnsi="PT Astra Serif"/>
          <w:color w:val="000000"/>
          <w:sz w:val="28"/>
          <w:u w:val="none"/>
        </w:rPr>
        <w:t xml:space="preserve">, площадью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660</w:t>
      </w:r>
      <w:r>
        <w:rPr>
          <w:rFonts w:ascii="PT Astra Serif" w:hAnsi="PT Astra Serif"/>
          <w:color w:val="000000"/>
          <w:sz w:val="28"/>
          <w:u w:val="none"/>
        </w:rPr>
        <w:t xml:space="preserve"> кв.м;</w:t>
      </w:r>
    </w:p>
    <w:p w14:paraId="55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74:33:1312001:393</w:t>
      </w:r>
      <w:r>
        <w:rPr>
          <w:rFonts w:ascii="PT Astra Serif" w:hAnsi="PT Astra Serif"/>
          <w:color w:val="000000"/>
          <w:sz w:val="28"/>
          <w:u w:val="none"/>
        </w:rPr>
        <w:t>, площадью 707 кв.м;</w:t>
      </w:r>
    </w:p>
    <w:p w14:paraId="56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74:33:1312001:384</w:t>
      </w:r>
      <w:r>
        <w:rPr>
          <w:rFonts w:ascii="PT Astra Serif" w:hAnsi="PT Astra Serif"/>
          <w:color w:val="000000"/>
          <w:sz w:val="28"/>
          <w:u w:val="none"/>
        </w:rPr>
        <w:t>, площадью 2094 кв.м;</w:t>
      </w:r>
    </w:p>
    <w:p w14:paraId="57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74:33:1312001:76</w:t>
      </w:r>
      <w:r>
        <w:rPr>
          <w:rFonts w:ascii="PT Astra Serif" w:hAnsi="PT Astra Serif"/>
          <w:color w:val="000000"/>
          <w:sz w:val="28"/>
          <w:u w:val="none"/>
        </w:rPr>
        <w:t>, площадью 3108 кв.м;</w:t>
      </w:r>
    </w:p>
    <w:p w14:paraId="58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74:33:1312001:85</w:t>
      </w:r>
      <w:r>
        <w:rPr>
          <w:rFonts w:ascii="PT Astra Serif" w:hAnsi="PT Astra Serif"/>
          <w:color w:val="000000"/>
          <w:sz w:val="28"/>
          <w:u w:val="none"/>
        </w:rPr>
        <w:t>, площадью 1474 кв.м;</w:t>
      </w:r>
    </w:p>
    <w:p w14:paraId="59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74:33:1312001:392</w:t>
      </w:r>
      <w:r>
        <w:rPr>
          <w:rFonts w:ascii="PT Astra Serif" w:hAnsi="PT Astra Serif"/>
          <w:color w:val="000000"/>
          <w:sz w:val="28"/>
          <w:u w:val="none"/>
        </w:rPr>
        <w:t>, площадью 6426 кв.м;</w:t>
      </w:r>
    </w:p>
    <w:p w14:paraId="5A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74:33:1312001:107</w:t>
      </w:r>
      <w:r>
        <w:rPr>
          <w:rFonts w:ascii="PT Astra Serif" w:hAnsi="PT Astra Serif"/>
          <w:color w:val="000000"/>
          <w:sz w:val="28"/>
          <w:u w:val="none"/>
        </w:rPr>
        <w:t>, площадью 225 кв.м;</w:t>
      </w:r>
    </w:p>
    <w:p w14:paraId="5B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74:33:1312001:1</w:t>
      </w:r>
      <w:r>
        <w:rPr>
          <w:rFonts w:ascii="PT Astra Serif" w:hAnsi="PT Astra Serif"/>
          <w:color w:val="000000"/>
          <w:sz w:val="28"/>
          <w:u w:val="none"/>
        </w:rPr>
        <w:t>, площадью 427 кв.м;</w:t>
      </w:r>
    </w:p>
    <w:p w14:paraId="5C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74:33:1312001:73</w:t>
      </w:r>
      <w:r>
        <w:rPr>
          <w:rFonts w:ascii="PT Astra Serif" w:hAnsi="PT Astra Serif"/>
          <w:color w:val="000000"/>
          <w:sz w:val="28"/>
          <w:u w:val="none"/>
        </w:rPr>
        <w:t>, площадью 4271 кв.м;</w:t>
      </w:r>
    </w:p>
    <w:p w14:paraId="5D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74:33:0000000:12055</w:t>
      </w:r>
      <w:r>
        <w:rPr>
          <w:rFonts w:ascii="PT Astra Serif" w:hAnsi="PT Astra Serif"/>
          <w:color w:val="000000"/>
          <w:sz w:val="28"/>
          <w:u w:val="none"/>
        </w:rPr>
        <w:t>, площадью 275 кв.м;</w:t>
      </w:r>
    </w:p>
    <w:p w14:paraId="5E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74:33:1312001:403</w:t>
      </w:r>
      <w:r>
        <w:rPr>
          <w:rFonts w:ascii="PT Astra Serif" w:hAnsi="PT Astra Serif"/>
          <w:color w:val="000000"/>
          <w:sz w:val="28"/>
          <w:u w:val="none"/>
        </w:rPr>
        <w:t>, площадью 737 кв.м;</w:t>
      </w:r>
    </w:p>
    <w:p w14:paraId="5F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74:33:1312001:386</w:t>
      </w:r>
      <w:r>
        <w:rPr>
          <w:rFonts w:ascii="PT Astra Serif" w:hAnsi="PT Astra Serif"/>
          <w:color w:val="000000"/>
          <w:sz w:val="28"/>
          <w:u w:val="none"/>
        </w:rPr>
        <w:t>, площадью 607 кв.м;</w:t>
      </w:r>
    </w:p>
    <w:p w14:paraId="60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74:33:1312001:69</w:t>
      </w:r>
      <w:r>
        <w:rPr>
          <w:rFonts w:ascii="PT Astra Serif" w:hAnsi="PT Astra Serif"/>
          <w:color w:val="000000"/>
          <w:sz w:val="28"/>
          <w:u w:val="none"/>
        </w:rPr>
        <w:t>, площадью 0,48 кв.м;</w:t>
      </w:r>
    </w:p>
    <w:p w14:paraId="61000000">
      <w:pPr>
        <w:pStyle w:val="Style_3"/>
        <w:widowControl w:val="0"/>
        <w:numPr>
          <w:ilvl w:val="0"/>
          <w:numId w:val="3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части земельного участка с кадастровым номером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u w:val="none"/>
        </w:rPr>
        <w:t>74:33:1312001:47</w:t>
      </w:r>
      <w:r>
        <w:rPr>
          <w:rFonts w:ascii="PT Astra Serif" w:hAnsi="PT Astra Serif"/>
          <w:color w:val="000000"/>
          <w:sz w:val="28"/>
          <w:u w:val="none"/>
        </w:rPr>
        <w:t>, площадью 4 кв.м,</w:t>
      </w:r>
    </w:p>
    <w:p w14:paraId="62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и земель, государственная собственность на которые не разграничена.</w:t>
      </w:r>
    </w:p>
    <w:p w14:paraId="63000000">
      <w:pPr>
        <w:pStyle w:val="Style_3"/>
        <w:widowControl w:val="0"/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Срок, в течение которого использование земельного участка (его части) и (или) расположенного на нем объекта недвижимого имущества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>в соответствии с их разрешенным использованием будет невозможно или существенно затруднено в связи с осуществлением сервитута: 11 (одиннадцать) месяцев.</w:t>
      </w:r>
    </w:p>
    <w:p w14:paraId="64000000">
      <w:pPr>
        <w:pStyle w:val="Style_3"/>
        <w:widowControl w:val="0"/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b w:val="0"/>
          <w:color w:val="000000"/>
          <w:sz w:val="28"/>
          <w:u w:val="none"/>
        </w:rPr>
        <w:t xml:space="preserve">Комитету по управлению имуществом и земельными отношениями администрации города Магнитогорска произвести расчет платы за публичный сервитут в отношении земельных участков и земель, государственная собственность на которые не разграничена,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и не обремененных правами третьих лиц</w:t>
      </w:r>
      <w:r>
        <w:rPr>
          <w:rFonts w:ascii="PT Astra Serif" w:hAnsi="PT Astra Serif"/>
          <w:b w:val="0"/>
          <w:color w:val="000000"/>
          <w:sz w:val="28"/>
          <w:u w:val="none"/>
        </w:rPr>
        <w:t>.</w:t>
      </w:r>
    </w:p>
    <w:p w14:paraId="65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МКУ «Управление капитального строительства» обеспечить:</w:t>
      </w:r>
    </w:p>
    <w:p w14:paraId="66000000">
      <w:pPr>
        <w:pStyle w:val="Style_3"/>
        <w:widowControl w:val="0"/>
        <w:numPr>
          <w:ilvl w:val="0"/>
          <w:numId w:val="4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осуществление деятельности в установленных для публичного сервитута границах, в соответствии с требованиями законодательства Российской Федерации, </w:t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в целях, для которых установлен публичный сервитут; </w:t>
      </w:r>
    </w:p>
    <w:p w14:paraId="67000000">
      <w:pPr>
        <w:pStyle w:val="Style_3"/>
        <w:widowControl w:val="0"/>
        <w:numPr>
          <w:ilvl w:val="0"/>
          <w:numId w:val="4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  <w:sz w:val="28"/>
          <w:u w:val="none"/>
        </w:rPr>
      </w:pPr>
      <w:r>
        <w:rPr>
          <w:rFonts w:ascii="PT Astra Serif" w:hAnsi="PT Astra Serif"/>
          <w:b w:val="0"/>
          <w:color w:val="000000"/>
          <w:sz w:val="28"/>
          <w:u w:val="none"/>
        </w:rPr>
        <w:t xml:space="preserve">приведение земельного участка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</w:t>
      </w:r>
      <w:r>
        <w:rPr>
          <w:rFonts w:ascii="PT Astra Serif" w:hAnsi="PT Astra Serif"/>
          <w:b w:val="0"/>
          <w:color w:val="000000"/>
          <w:sz w:val="28"/>
          <w:u w:val="none"/>
        </w:rPr>
        <w:br/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в сроки, предусмотренные </w:t>
      </w:r>
      <w:r>
        <w:rPr>
          <w:rFonts w:ascii="PT Astra Serif" w:hAnsi="PT Astra Serif"/>
          <w:b w:val="0"/>
          <w:color w:val="000000"/>
          <w:sz w:val="28"/>
          <w:u w:val="none"/>
        </w:rPr>
        <w:fldChar w:fldCharType="begin"/>
      </w:r>
      <w:r>
        <w:rPr>
          <w:rFonts w:ascii="PT Astra Serif" w:hAnsi="PT Astra Serif"/>
          <w:b w:val="0"/>
          <w:color w:val="000000"/>
          <w:sz w:val="28"/>
          <w:u w:val="none"/>
        </w:rPr>
        <w:instrText>HYPERLINK "consultantplus://offline/ref=0F78F9C240EB1343053431A743719F323C0C1ACA87691652C00073948354D9A65156160DA9B387785AC18106E23CC0E81672FA754BB1xEc1K"</w:instrText>
      </w:r>
      <w:r>
        <w:rPr>
          <w:rFonts w:ascii="PT Astra Serif" w:hAnsi="PT Astra Serif"/>
          <w:b w:val="0"/>
          <w:color w:val="000000"/>
          <w:sz w:val="28"/>
          <w:u w:val="none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  <w:u w:val="none"/>
        </w:rPr>
        <w:t>пунктом 8 статьи 39.50</w:t>
      </w:r>
      <w:r>
        <w:rPr>
          <w:rFonts w:ascii="PT Astra Serif" w:hAnsi="PT Astra Serif"/>
          <w:b w:val="0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 Земельного кодекса Российской Федерации;</w:t>
      </w:r>
    </w:p>
    <w:p w14:paraId="68000000">
      <w:pPr>
        <w:pStyle w:val="Style_3"/>
        <w:widowControl w:val="0"/>
        <w:numPr>
          <w:ilvl w:val="0"/>
          <w:numId w:val="4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заключить соглашение об осуществлении публичного сервитута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 xml:space="preserve">в письменной форме путем составления одного документа, подписанного сторонами, между обладателем публичного сервитута и собственником земельного участка, находящегося в частной собственности, или арендатором, землепользователем, землевладельцем земельного участка, находящегося в государственной или муниципальной собственности,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>в отношении которых установлен публичный сервитут.</w:t>
      </w:r>
    </w:p>
    <w:p w14:paraId="69000000">
      <w:pPr>
        <w:pStyle w:val="Style_3"/>
        <w:widowControl w:val="0"/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Службе внешних связей и молодежной политики администрации города Магнитогорска (Числова Г.Д.) в течение пяти рабочих дней со дня принятия настоящего постановления разместить настоящее постановление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>на официальном сайте в информационно-телекоммуникационной сети Интернет и опубликовать в средствах массовой информации.</w:t>
      </w:r>
    </w:p>
    <w:p w14:paraId="6A000000">
      <w:pPr>
        <w:pStyle w:val="Style_3"/>
        <w:widowControl w:val="0"/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Управлению архитектуры и градостроительства администрации города Магнитогорска (Хуртин К.С.):</w:t>
      </w:r>
    </w:p>
    <w:p w14:paraId="6B000000">
      <w:pPr>
        <w:pStyle w:val="Style_3"/>
        <w:widowControl w:val="0"/>
        <w:numPr>
          <w:ilvl w:val="0"/>
          <w:numId w:val="5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направить копию настоящего постановления в Управление Федеральной службы государственной регистрации, кадастра и картографии по Челябинской области;</w:t>
      </w:r>
    </w:p>
    <w:p w14:paraId="6C000000">
      <w:pPr>
        <w:pStyle w:val="Style_3"/>
        <w:widowControl w:val="0"/>
        <w:numPr>
          <w:ilvl w:val="0"/>
          <w:numId w:val="5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направить копию настоящего постановления обладателю публичного сервитута, а также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подтверждающие права указанных лиц на земельные участки.</w:t>
      </w:r>
    </w:p>
    <w:p w14:paraId="6D000000">
      <w:pPr>
        <w:pStyle w:val="Style_3"/>
        <w:widowControl w:val="0"/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Настоящее постановление вступает в силу со дня его подписания.</w:t>
      </w:r>
    </w:p>
    <w:p w14:paraId="6E000000">
      <w:pPr>
        <w:pStyle w:val="Style_3"/>
        <w:widowControl w:val="0"/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Контроль исполнения настоящего постановления возложить на заместителей главы города Магнитогорска Хабибуллину Д.Х.,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>Москалева М.В.</w:t>
      </w:r>
    </w:p>
    <w:p w14:paraId="6F000000">
      <w:pPr>
        <w:pStyle w:val="Style_3"/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70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71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72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Исполняющий обязанности</w:t>
      </w:r>
    </w:p>
    <w:p w14:paraId="73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главы города Магнитогорска                                                         М.В. Москалев </w:t>
      </w:r>
    </w:p>
    <w:p w14:paraId="74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75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76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77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78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79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7A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7B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7C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7D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7E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7F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80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81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82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83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0"/>
          <w:u w:val="none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Вр-2397206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430" w:left="79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505" w:left="1225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50" w:left="173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0" w:left="223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5" w:left="2735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5" w:left="3745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1">
    <w:lvl w:ilvl="0">
      <w:start w:val="1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)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)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abstractNum w:abstractNumId="2">
    <w:lvl w:ilvl="0">
      <w:start w:val="1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)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)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abstractNum w:abstractNumId="3">
    <w:lvl w:ilvl="0">
      <w:start w:val="1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)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)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abstractNum w:abstractNumId="4">
    <w:lvl w:ilvl="0">
      <w:start w:val="1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)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)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toc 2"/>
    <w:next w:val="Style_3"/>
    <w:link w:val="Style_4_ch"/>
    <w:uiPriority w:val="39"/>
    <w:pPr>
      <w:widowControl w:val="0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itle1"/>
    <w:link w:val="Style_5_ch"/>
    <w:rPr>
      <w:rFonts w:ascii="XO Thames" w:hAnsi="XO Thames"/>
      <w:b w:val="1"/>
      <w:caps w:val="1"/>
      <w:sz w:val="40"/>
    </w:rPr>
  </w:style>
  <w:style w:styleId="Style_5_ch" w:type="character">
    <w:name w:val="Title1"/>
    <w:link w:val="Style_5"/>
    <w:rPr>
      <w:rFonts w:ascii="XO Thames" w:hAnsi="XO Thames"/>
      <w:b w:val="1"/>
      <w:caps w:val="1"/>
      <w:sz w:val="40"/>
    </w:rPr>
  </w:style>
  <w:style w:styleId="Style_6" w:type="paragraph">
    <w:name w:val="Body Text"/>
    <w:basedOn w:val="Style_3"/>
    <w:link w:val="Style_6_ch"/>
    <w:pPr>
      <w:widowControl w:val="1"/>
      <w:spacing w:after="140" w:before="0" w:line="276" w:lineRule="auto"/>
      <w:ind/>
    </w:pPr>
  </w:style>
  <w:style w:styleId="Style_6_ch" w:type="character">
    <w:name w:val="Body Text"/>
    <w:basedOn w:val="Style_3_ch"/>
    <w:link w:val="Style_6"/>
  </w:style>
  <w:style w:styleId="Style_7" w:type="paragraph">
    <w:name w:val="toc 4"/>
    <w:next w:val="Style_3"/>
    <w:link w:val="Style_7_ch"/>
    <w:uiPriority w:val="39"/>
    <w:pPr>
      <w:widowControl w:val="0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4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6"/>
    <w:next w:val="Style_3"/>
    <w:link w:val="Style_8_ch"/>
    <w:uiPriority w:val="39"/>
    <w:pPr>
      <w:widowControl w:val="0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3"/>
    <w:link w:val="Style_9_ch"/>
    <w:uiPriority w:val="39"/>
    <w:pPr>
      <w:widowControl w:val="0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Internet link"/>
    <w:link w:val="Style_10_ch"/>
    <w:pPr>
      <w:widowControl w:val="0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0_ch" w:type="character">
    <w:name w:val="Internet link"/>
    <w:link w:val="Style_10"/>
    <w:rPr>
      <w:rFonts w:ascii="Calibri" w:hAnsi="Calibri"/>
      <w:color w:val="0000FF"/>
      <w:spacing w:val="0"/>
      <w:sz w:val="22"/>
      <w:u w:val="single"/>
    </w:rPr>
  </w:style>
  <w:style w:styleId="Style_11" w:type="paragraph">
    <w:name w:val="Header and Footer1"/>
    <w:link w:val="Style_11_ch"/>
    <w:pPr>
      <w:widowControl w:val="0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1_ch" w:type="character">
    <w:name w:val="Header and Footer1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3_ch" w:type="character">
    <w:name w:val="heading 3"/>
    <w:link w:val="Style_13"/>
    <w:rPr>
      <w:rFonts w:ascii="XO Thames" w:hAnsi="XO Thames"/>
      <w:b w:val="1"/>
      <w:color w:val="000000"/>
      <w:spacing w:val="0"/>
      <w:sz w:val="26"/>
    </w:rPr>
  </w:style>
  <w:style w:styleId="Style_14" w:type="paragraph">
    <w:name w:val="Указатель"/>
    <w:basedOn w:val="Style_3"/>
    <w:link w:val="Style_14_ch"/>
    <w:rPr>
      <w:rFonts w:ascii="PT Astra Serif" w:hAnsi="PT Astra Serif"/>
    </w:rPr>
  </w:style>
  <w:style w:styleId="Style_14_ch" w:type="character">
    <w:name w:val="Указатель"/>
    <w:basedOn w:val="Style_3_ch"/>
    <w:link w:val="Style_14"/>
    <w:rPr>
      <w:rFonts w:ascii="PT Astra Serif" w:hAnsi="PT Astra Serif"/>
    </w:rPr>
  </w:style>
  <w:style w:styleId="Style_15" w:type="paragraph">
    <w:name w:val="Contents 3"/>
    <w:link w:val="Style_15_ch"/>
    <w:rPr>
      <w:rFonts w:ascii="XO Thames" w:hAnsi="XO Thames"/>
      <w:sz w:val="28"/>
    </w:rPr>
  </w:style>
  <w:style w:styleId="Style_15_ch" w:type="character">
    <w:name w:val="Contents 3"/>
    <w:link w:val="Style_15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6" w:type="paragraph">
    <w:name w:val="Заголовок"/>
    <w:basedOn w:val="Style_3"/>
    <w:next w:val="Style_6"/>
    <w:link w:val="Style_1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"/>
    <w:basedOn w:val="Style_3_ch"/>
    <w:link w:val="Style_16"/>
    <w:rPr>
      <w:rFonts w:ascii="PT Astra Serif" w:hAnsi="PT Astra Serif"/>
      <w:sz w:val="28"/>
    </w:rPr>
  </w:style>
  <w:style w:styleId="Style_17" w:type="paragraph">
    <w:name w:val="Contents 6"/>
    <w:link w:val="Style_17_ch"/>
    <w:rPr>
      <w:rFonts w:ascii="XO Thames" w:hAnsi="XO Thames"/>
      <w:sz w:val="28"/>
    </w:rPr>
  </w:style>
  <w:style w:styleId="Style_17_ch" w:type="character">
    <w:name w:val="Contents 6"/>
    <w:link w:val="Style_17"/>
    <w:rPr>
      <w:rFonts w:ascii="XO Thames" w:hAnsi="XO Thames"/>
      <w:sz w:val="28"/>
    </w:rPr>
  </w:style>
  <w:style w:styleId="Style_18" w:type="paragraph">
    <w:name w:val="toc 3"/>
    <w:next w:val="Style_3"/>
    <w:link w:val="Style_18_ch"/>
    <w:uiPriority w:val="39"/>
    <w:pPr>
      <w:widowControl w:val="0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8_ch" w:type="character">
    <w:name w:val="toc 3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Contents 9"/>
    <w:link w:val="Style_19_ch"/>
    <w:rPr>
      <w:rFonts w:ascii="XO Thames" w:hAnsi="XO Thames"/>
      <w:sz w:val="28"/>
    </w:rPr>
  </w:style>
  <w:style w:styleId="Style_19_ch" w:type="character">
    <w:name w:val="Contents 9"/>
    <w:link w:val="Style_19"/>
    <w:rPr>
      <w:rFonts w:ascii="XO Thames" w:hAnsi="XO Thames"/>
      <w:sz w:val="28"/>
    </w:rPr>
  </w:style>
  <w:style w:styleId="Style_20" w:type="paragraph">
    <w:name w:val="Endnote1"/>
    <w:link w:val="Style_20_ch"/>
    <w:pPr>
      <w:widowControl w:val="0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0_ch" w:type="character">
    <w:name w:val="Endnote1"/>
    <w:link w:val="Style_20"/>
    <w:rPr>
      <w:rFonts w:ascii="XO Thames" w:hAnsi="XO Thames"/>
      <w:color w:val="000000"/>
      <w:spacing w:val="0"/>
      <w:sz w:val="22"/>
    </w:rPr>
  </w:style>
  <w:style w:styleId="Style_21" w:type="paragraph">
    <w:name w:val="Header1"/>
    <w:link w:val="Style_21_ch"/>
  </w:style>
  <w:style w:styleId="Style_21_ch" w:type="character">
    <w:name w:val="Header1"/>
    <w:link w:val="Style_21"/>
  </w:style>
  <w:style w:styleId="Style_22" w:type="paragraph">
    <w:name w:val="heading 5"/>
    <w:next w:val="Style_3"/>
    <w:link w:val="Style_22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pacing w:val="0"/>
      <w:sz w:val="22"/>
    </w:rPr>
  </w:style>
  <w:style w:styleId="Style_23" w:type="paragraph">
    <w:name w:val="Header and Footer2"/>
    <w:basedOn w:val="Style_3"/>
    <w:link w:val="Style_23_ch"/>
  </w:style>
  <w:style w:styleId="Style_23_ch" w:type="character">
    <w:name w:val="Header and Footer2"/>
    <w:basedOn w:val="Style_3_ch"/>
    <w:link w:val="Style_23"/>
  </w:style>
  <w:style w:styleId="Style_24" w:type="paragraph">
    <w:name w:val="Heading 21"/>
    <w:link w:val="Style_24_ch"/>
    <w:rPr>
      <w:rFonts w:ascii="XO Thames" w:hAnsi="XO Thames"/>
      <w:b w:val="1"/>
      <w:sz w:val="28"/>
    </w:rPr>
  </w:style>
  <w:style w:styleId="Style_24_ch" w:type="character">
    <w:name w:val="Heading 21"/>
    <w:link w:val="Style_24"/>
    <w:rPr>
      <w:rFonts w:ascii="XO Thames" w:hAnsi="XO Thames"/>
      <w:b w:val="1"/>
      <w:sz w:val="28"/>
    </w:rPr>
  </w:style>
  <w:style w:styleId="Style_25" w:type="paragraph">
    <w:name w:val="heading 1"/>
    <w:next w:val="Style_3"/>
    <w:link w:val="Style_25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5_ch" w:type="character">
    <w:name w:val="heading 1"/>
    <w:link w:val="Style_25"/>
    <w:rPr>
      <w:rFonts w:ascii="XO Thames" w:hAnsi="XO Thames"/>
      <w:b w:val="1"/>
      <w:color w:val="000000"/>
      <w:spacing w:val="0"/>
      <w:sz w:val="32"/>
    </w:rPr>
  </w:style>
  <w:style w:styleId="Style_26" w:type="paragraph">
    <w:name w:val="Heading 41"/>
    <w:link w:val="Style_26_ch"/>
    <w:rPr>
      <w:rFonts w:ascii="XO Thames" w:hAnsi="XO Thames"/>
      <w:b w:val="1"/>
      <w:sz w:val="24"/>
    </w:rPr>
  </w:style>
  <w:style w:styleId="Style_26_ch" w:type="character">
    <w:name w:val="Heading 41"/>
    <w:link w:val="Style_26"/>
    <w:rPr>
      <w:rFonts w:ascii="XO Thames" w:hAnsi="XO Thames"/>
      <w:b w:val="1"/>
      <w:sz w:val="24"/>
    </w:rPr>
  </w:style>
  <w:style w:styleId="Style_27" w:type="paragraph">
    <w:name w:val="Heading 31"/>
    <w:link w:val="Style_27_ch"/>
    <w:rPr>
      <w:rFonts w:ascii="XO Thames" w:hAnsi="XO Thames"/>
      <w:b w:val="1"/>
      <w:sz w:val="26"/>
    </w:rPr>
  </w:style>
  <w:style w:styleId="Style_27_ch" w:type="character">
    <w:name w:val="Heading 31"/>
    <w:link w:val="Style_27"/>
    <w:rPr>
      <w:rFonts w:ascii="XO Thames" w:hAnsi="XO Thames"/>
      <w:b w:val="1"/>
      <w:sz w:val="26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3"/>
    <w:link w:val="Style_30_ch"/>
    <w:uiPriority w:val="39"/>
    <w:pPr>
      <w:widowControl w:val="0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0_ch" w:type="character">
    <w:name w:val="toc 1"/>
    <w:link w:val="Style_30"/>
    <w:rPr>
      <w:rFonts w:ascii="XO Thames" w:hAnsi="XO Thames"/>
      <w:b w:val="1"/>
      <w:color w:val="000000"/>
      <w:spacing w:val="0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2" w:type="paragraph">
    <w:name w:val="Contents 1"/>
    <w:link w:val="Style_32_ch"/>
    <w:rPr>
      <w:rFonts w:ascii="XO Thames" w:hAnsi="XO Thames"/>
      <w:b w:val="1"/>
      <w:sz w:val="28"/>
    </w:rPr>
  </w:style>
  <w:style w:styleId="Style_32_ch" w:type="character">
    <w:name w:val="Contents 1"/>
    <w:link w:val="Style_32"/>
    <w:rPr>
      <w:rFonts w:ascii="XO Thames" w:hAnsi="XO Thames"/>
      <w:b w:val="1"/>
      <w:sz w:val="28"/>
    </w:rPr>
  </w:style>
  <w:style w:styleId="Style_33" w:type="paragraph">
    <w:name w:val="Contents 5"/>
    <w:link w:val="Style_33_ch"/>
    <w:rPr>
      <w:rFonts w:ascii="XO Thames" w:hAnsi="XO Thames"/>
      <w:sz w:val="28"/>
    </w:rPr>
  </w:style>
  <w:style w:styleId="Style_33_ch" w:type="character">
    <w:name w:val="Contents 5"/>
    <w:link w:val="Style_33"/>
    <w:rPr>
      <w:rFonts w:ascii="XO Thames" w:hAnsi="XO Thames"/>
      <w:sz w:val="28"/>
    </w:rPr>
  </w:style>
  <w:style w:styleId="Style_34" w:type="paragraph">
    <w:name w:val="Footnote1"/>
    <w:link w:val="Style_34_ch"/>
    <w:pPr>
      <w:widowControl w:val="0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4_ch" w:type="character">
    <w:name w:val="Footnote1"/>
    <w:link w:val="Style_34"/>
    <w:rPr>
      <w:rFonts w:ascii="XO Thames" w:hAnsi="XO Thames"/>
      <w:color w:val="000000"/>
      <w:spacing w:val="0"/>
      <w:sz w:val="22"/>
    </w:rPr>
  </w:style>
  <w:style w:styleId="Style_35" w:type="paragraph">
    <w:name w:val="Footer1"/>
    <w:link w:val="Style_35_ch"/>
  </w:style>
  <w:style w:styleId="Style_35_ch" w:type="character">
    <w:name w:val="Footer1"/>
    <w:link w:val="Style_35"/>
  </w:style>
  <w:style w:styleId="Style_36" w:type="paragraph">
    <w:name w:val="Contents 7"/>
    <w:link w:val="Style_36_ch"/>
    <w:rPr>
      <w:rFonts w:ascii="XO Thames" w:hAnsi="XO Thames"/>
      <w:sz w:val="28"/>
    </w:rPr>
  </w:style>
  <w:style w:styleId="Style_36_ch" w:type="character">
    <w:name w:val="Contents 7"/>
    <w:link w:val="Style_36"/>
    <w:rPr>
      <w:rFonts w:ascii="XO Thames" w:hAnsi="XO Thames"/>
      <w:sz w:val="28"/>
    </w:rPr>
  </w:style>
  <w:style w:styleId="Style_37" w:type="paragraph">
    <w:name w:val="Subtitle1"/>
    <w:link w:val="Style_37_ch"/>
    <w:rPr>
      <w:rFonts w:ascii="XO Thames" w:hAnsi="XO Thames"/>
      <w:i w:val="1"/>
      <w:sz w:val="24"/>
    </w:rPr>
  </w:style>
  <w:style w:styleId="Style_37_ch" w:type="character">
    <w:name w:val="Subtitle1"/>
    <w:link w:val="Style_37"/>
    <w:rPr>
      <w:rFonts w:ascii="XO Thames" w:hAnsi="XO Thames"/>
      <w:i w:val="1"/>
      <w:sz w:val="24"/>
    </w:rPr>
  </w:style>
  <w:style w:styleId="Style_38" w:type="paragraph">
    <w:name w:val="toc 9"/>
    <w:next w:val="Style_3"/>
    <w:link w:val="Style_38_ch"/>
    <w:uiPriority w:val="39"/>
    <w:pPr>
      <w:widowControl w:val="0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toc 9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Default Paragraph Font1"/>
    <w:link w:val="Style_39_ch"/>
    <w:pPr>
      <w:widowControl w:val="0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9_ch" w:type="character">
    <w:name w:val="Default Paragraph Font1"/>
    <w:link w:val="Style_39"/>
    <w:rPr>
      <w:rFonts w:asciiTheme="minorAscii" w:hAnsiTheme="minorHAnsi"/>
      <w:color w:val="000000"/>
      <w:spacing w:val="0"/>
      <w:sz w:val="22"/>
    </w:rPr>
  </w:style>
  <w:style w:styleId="Style_40" w:type="paragraph">
    <w:name w:val="toc 8"/>
    <w:next w:val="Style_3"/>
    <w:link w:val="Style_40_ch"/>
    <w:uiPriority w:val="39"/>
    <w:pPr>
      <w:widowControl w:val="0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0_ch" w:type="character">
    <w:name w:val="toc 8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toc 5"/>
    <w:next w:val="Style_3"/>
    <w:link w:val="Style_41_ch"/>
    <w:uiPriority w:val="39"/>
    <w:pPr>
      <w:widowControl w:val="0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5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List"/>
    <w:basedOn w:val="Style_6"/>
    <w:link w:val="Style_42_ch"/>
    <w:rPr>
      <w:rFonts w:ascii="PT Astra Serif" w:hAnsi="PT Astra Serif"/>
    </w:rPr>
  </w:style>
  <w:style w:styleId="Style_42_ch" w:type="character">
    <w:name w:val="List"/>
    <w:basedOn w:val="Style_6_ch"/>
    <w:link w:val="Style_42"/>
    <w:rPr>
      <w:rFonts w:ascii="PT Astra Serif" w:hAnsi="PT Astra Serif"/>
    </w:rPr>
  </w:style>
  <w:style w:styleId="Style_43" w:type="paragraph">
    <w:name w:val="Contents 8"/>
    <w:link w:val="Style_43_ch"/>
    <w:rPr>
      <w:rFonts w:ascii="XO Thames" w:hAnsi="XO Thames"/>
      <w:sz w:val="28"/>
    </w:rPr>
  </w:style>
  <w:style w:styleId="Style_43_ch" w:type="character">
    <w:name w:val="Contents 8"/>
    <w:link w:val="Style_43"/>
    <w:rPr>
      <w:rFonts w:ascii="XO Thames" w:hAnsi="XO Thames"/>
      <w:sz w:val="28"/>
    </w:rPr>
  </w:style>
  <w:style w:styleId="Style_44" w:type="paragraph">
    <w:name w:val="Heading 11"/>
    <w:link w:val="Style_44_ch"/>
    <w:rPr>
      <w:rFonts w:ascii="XO Thames" w:hAnsi="XO Thames"/>
      <w:b w:val="1"/>
      <w:sz w:val="32"/>
    </w:rPr>
  </w:style>
  <w:style w:styleId="Style_44_ch" w:type="character">
    <w:name w:val="Heading 11"/>
    <w:link w:val="Style_44"/>
    <w:rPr>
      <w:rFonts w:ascii="XO Thames" w:hAnsi="XO Thames"/>
      <w:b w:val="1"/>
      <w:sz w:val="32"/>
    </w:rPr>
  </w:style>
  <w:style w:styleId="Style_45" w:type="paragraph">
    <w:name w:val="Subtitle"/>
    <w:next w:val="Style_3"/>
    <w:link w:val="Style_45_ch"/>
    <w:uiPriority w:val="11"/>
    <w:qFormat/>
    <w:pPr>
      <w:widowControl w:val="0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5_ch" w:type="character">
    <w:name w:val="Subtitle"/>
    <w:link w:val="Style_45"/>
    <w:rPr>
      <w:rFonts w:ascii="XO Thames" w:hAnsi="XO Thames"/>
      <w:i w:val="1"/>
      <w:color w:val="000000"/>
      <w:spacing w:val="0"/>
      <w:sz w:val="24"/>
    </w:rPr>
  </w:style>
  <w:style w:styleId="Style_46" w:type="paragraph">
    <w:name w:val="Balloon Text1"/>
    <w:basedOn w:val="Style_3"/>
    <w:link w:val="Style_46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46_ch" w:type="character">
    <w:name w:val="Balloon Text1"/>
    <w:basedOn w:val="Style_3_ch"/>
    <w:link w:val="Style_46"/>
    <w:rPr>
      <w:rFonts w:ascii="Tahoma" w:hAnsi="Tahoma"/>
      <w:sz w:val="16"/>
    </w:rPr>
  </w:style>
  <w:style w:styleId="Style_47" w:type="paragraph">
    <w:name w:val="Contents 2"/>
    <w:link w:val="Style_47_ch"/>
    <w:rPr>
      <w:rFonts w:ascii="XO Thames" w:hAnsi="XO Thames"/>
      <w:sz w:val="28"/>
    </w:rPr>
  </w:style>
  <w:style w:styleId="Style_47_ch" w:type="character">
    <w:name w:val="Contents 2"/>
    <w:link w:val="Style_47"/>
    <w:rPr>
      <w:rFonts w:ascii="XO Thames" w:hAnsi="XO Thames"/>
      <w:sz w:val="28"/>
    </w:rPr>
  </w:style>
  <w:style w:styleId="Style_48" w:type="paragraph">
    <w:name w:val="Title"/>
    <w:next w:val="Style_3"/>
    <w:link w:val="Style_48_ch"/>
    <w:uiPriority w:val="10"/>
    <w:qFormat/>
    <w:pPr>
      <w:widowControl w:val="0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color w:val="000000"/>
      <w:spacing w:val="0"/>
      <w:sz w:val="40"/>
    </w:rPr>
  </w:style>
  <w:style w:styleId="Style_49" w:type="paragraph">
    <w:name w:val="caption"/>
    <w:basedOn w:val="Style_3"/>
    <w:link w:val="Style_4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9_ch" w:type="character">
    <w:name w:val="caption"/>
    <w:basedOn w:val="Style_3_ch"/>
    <w:link w:val="Style_49"/>
    <w:rPr>
      <w:rFonts w:ascii="PT Astra Serif" w:hAnsi="PT Astra Serif"/>
      <w:i w:val="1"/>
      <w:sz w:val="24"/>
    </w:rPr>
  </w:style>
  <w:style w:styleId="Style_50" w:type="paragraph">
    <w:name w:val="heading 4"/>
    <w:next w:val="Style_3"/>
    <w:link w:val="Style_50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0_ch" w:type="character">
    <w:name w:val="heading 4"/>
    <w:link w:val="Style_50"/>
    <w:rPr>
      <w:rFonts w:ascii="XO Thames" w:hAnsi="XO Thames"/>
      <w:b w:val="1"/>
      <w:color w:val="000000"/>
      <w:spacing w:val="0"/>
      <w:sz w:val="24"/>
    </w:rPr>
  </w:style>
  <w:style w:styleId="Style_51" w:type="paragraph">
    <w:name w:val="Contents 4"/>
    <w:link w:val="Style_51_ch"/>
    <w:rPr>
      <w:rFonts w:ascii="XO Thames" w:hAnsi="XO Thames"/>
      <w:sz w:val="28"/>
    </w:rPr>
  </w:style>
  <w:style w:styleId="Style_51_ch" w:type="character">
    <w:name w:val="Contents 4"/>
    <w:link w:val="Style_51"/>
    <w:rPr>
      <w:rFonts w:ascii="XO Thames" w:hAnsi="XO Thames"/>
      <w:sz w:val="28"/>
    </w:rPr>
  </w:style>
  <w:style w:styleId="Style_52" w:type="paragraph">
    <w:name w:val="Heading 51"/>
    <w:link w:val="Style_52_ch"/>
    <w:rPr>
      <w:rFonts w:ascii="XO Thames" w:hAnsi="XO Thames"/>
      <w:b w:val="1"/>
      <w:sz w:val="22"/>
    </w:rPr>
  </w:style>
  <w:style w:styleId="Style_52_ch" w:type="character">
    <w:name w:val="Heading 51"/>
    <w:link w:val="Style_52"/>
    <w:rPr>
      <w:rFonts w:ascii="XO Thames" w:hAnsi="XO Thames"/>
      <w:b w:val="1"/>
      <w:sz w:val="22"/>
    </w:rPr>
  </w:style>
  <w:style w:styleId="Style_53" w:type="paragraph">
    <w:name w:val="heading 2"/>
    <w:next w:val="Style_3"/>
    <w:link w:val="Style_53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3_ch" w:type="character">
    <w:name w:val="heading 2"/>
    <w:link w:val="Style_53"/>
    <w:rPr>
      <w:rFonts w:ascii="XO Thames" w:hAnsi="XO Thames"/>
      <w:b w:val="1"/>
      <w:color w:val="000000"/>
      <w:spacing w:val="0"/>
      <w:sz w:val="28"/>
    </w:rPr>
  </w:style>
  <w:style w:styleId="Style_54" w:type="table">
    <w:name w:val="Table Grid"/>
    <w:basedOn w:val="Style_5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2026-05-21T07:21:04Z</dcterms:created>
  <dcterms:modified xsi:type="dcterms:W3CDTF">2026-05-25T04:15:49Z</dcterms:modified>
</cp:coreProperties>
</file>