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3524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54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21.01.2022 №649-П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МКУ «УКС» от 06.05.2026 №УКС-03/900,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" w:name="P14"/>
      <w:bookmarkEnd w:id="1"/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от 21.01.2022 №649-П «О подготовке проекта планировки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проекта межевания территории г. Магнитогорска в границах улиц Магнитная, Балтийская, шоссе Космонавтов (с целью размещения линейных объектов)».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                           </w:t>
      </w:r>
      <w:r>
        <w:rPr>
          <w:rFonts w:ascii="PT Astra Serif" w:hAnsi="PT Astra Serif"/>
          <w:sz w:val="28"/>
        </w:rPr>
        <w:t>А.Н. Макарова</w:t>
      </w:r>
    </w:p>
    <w:p w14:paraId="1C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Вр-2395182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abstractNum w:abstractNumId="1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Balloon Text"/>
    <w:basedOn w:val="Style_3"/>
    <w:link w:val="Style_1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Нижний колонтитул Знак"/>
    <w:basedOn w:val="Style_15"/>
    <w:link w:val="Style_14_ch"/>
  </w:style>
  <w:style w:styleId="Style_14_ch" w:type="character">
    <w:name w:val="Нижний колонтитул Знак"/>
    <w:basedOn w:val="Style_15_ch"/>
    <w:link w:val="Style_14"/>
  </w:style>
  <w:style w:styleId="Style_16" w:type="paragraph">
    <w:name w:val="Колонтитулы"/>
    <w:basedOn w:val="Style_3"/>
    <w:link w:val="Style_16_ch"/>
  </w:style>
  <w:style w:styleId="Style_16_ch" w:type="character">
    <w:name w:val="Колонтитулы"/>
    <w:basedOn w:val="Style_3_ch"/>
    <w:link w:val="Style_16"/>
  </w:style>
  <w:style w:styleId="Style_17" w:type="paragraph">
    <w:name w:val="List"/>
    <w:basedOn w:val="Style_10"/>
    <w:link w:val="Style_17_ch"/>
    <w:rPr>
      <w:rFonts w:ascii="PT Astra Serif" w:hAnsi="PT Astra Serif"/>
    </w:rPr>
  </w:style>
  <w:style w:styleId="Style_17_ch" w:type="character">
    <w:name w:val="List"/>
    <w:basedOn w:val="Style_10_ch"/>
    <w:link w:val="Style_17"/>
    <w:rPr>
      <w:rFonts w:ascii="PT Astra Serif" w:hAnsi="PT Astra Serif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aption"/>
    <w:basedOn w:val="Style_3"/>
    <w:link w:val="Style_1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3_ch"/>
    <w:link w:val="Style_19"/>
    <w:rPr>
      <w:rFonts w:ascii="PT Astra Serif" w:hAnsi="PT Astra Serif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  <w:rPr>
      <w:rFonts w:ascii="Calibri" w:hAnsi="Calibri"/>
    </w:rPr>
  </w:style>
  <w:style w:styleId="Style_4_ch" w:type="character">
    <w:name w:val="List Paragraph"/>
    <w:basedOn w:val="Style_3_ch"/>
    <w:link w:val="Style_4"/>
    <w:rPr>
      <w:rFonts w:ascii="Calibri" w:hAnsi="Calibri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аголовок"/>
    <w:basedOn w:val="Style_3"/>
    <w:next w:val="Style_10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Верхний колонтитул Знак"/>
    <w:basedOn w:val="Style_15"/>
    <w:link w:val="Style_31_ch"/>
  </w:style>
  <w:style w:styleId="Style_31_ch" w:type="character">
    <w:name w:val="Верхний колонтитул Знак"/>
    <w:basedOn w:val="Style_15_ch"/>
    <w:link w:val="Style_31"/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5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2026-05-21T04:06:25Z</dcterms:modified>
</cp:coreProperties>
</file>