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3328</w:t>
      </w:r>
      <w:r>
        <w:rPr>
          <w:spacing w:val="-4"/>
          <w:sz w:val="28"/>
        </w:rPr>
        <w:t>-П</w:t>
      </w:r>
    </w:p>
    <w:p w14:paraId="0B000000">
      <w:pPr>
        <w:pStyle w:val="Style_3"/>
        <w:widowControl w:val="0"/>
        <w:spacing w:after="0" w:before="0" w:line="240" w:lineRule="auto"/>
        <w:ind w:firstLine="0" w:left="0"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Графика подготовки</w:t>
      </w:r>
      <w:r>
        <w:br/>
      </w:r>
      <w:r>
        <w:rPr>
          <w:rFonts w:ascii="Times New Roman" w:hAnsi="Times New Roman"/>
          <w:sz w:val="28"/>
        </w:rPr>
        <w:t>и рассмотрения материалов, необходимых</w:t>
      </w:r>
      <w:r>
        <w:br/>
      </w:r>
      <w:r>
        <w:rPr>
          <w:rFonts w:ascii="Times New Roman" w:hAnsi="Times New Roman"/>
          <w:sz w:val="28"/>
        </w:rPr>
        <w:t>для составления проекта Решения</w:t>
      </w:r>
      <w:r>
        <w:br/>
      </w:r>
      <w:r>
        <w:rPr>
          <w:rFonts w:ascii="Times New Roman" w:hAnsi="Times New Roman"/>
          <w:sz w:val="28"/>
        </w:rPr>
        <w:t>Магнитогорского городского Собрания</w:t>
      </w:r>
      <w:r>
        <w:br/>
      </w:r>
      <w:r>
        <w:rPr>
          <w:rFonts w:ascii="Times New Roman" w:hAnsi="Times New Roman"/>
          <w:sz w:val="28"/>
        </w:rPr>
        <w:t>депутатов «Об утверждении бюджета</w:t>
      </w:r>
      <w:r>
        <w:br/>
      </w:r>
      <w:r>
        <w:rPr>
          <w:rFonts w:ascii="Times New Roman" w:hAnsi="Times New Roman"/>
          <w:sz w:val="28"/>
        </w:rPr>
        <w:t>города Магнитогорска на 2027 год</w:t>
      </w:r>
      <w:r>
        <w:br/>
      </w:r>
      <w:r>
        <w:rPr>
          <w:rFonts w:ascii="Times New Roman" w:hAnsi="Times New Roman"/>
          <w:sz w:val="28"/>
        </w:rPr>
        <w:t>и плановый период 2028 и 2029 годов»</w:t>
      </w:r>
    </w:p>
    <w:p w14:paraId="0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составления проекта Решения Магнитогорского городского Собрания депутатов «Об утверждении бюджета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2027 год и плановый период 2028 и 2029 годов»,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Бюджетным кодексом Российской Федерации, Положением о бюджетном процессе в городе Магнитогорске, утвержденным Решением Магнитогорского городского Собрания депутатов от 30 марта 2021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102, руководствуясь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"garantf1://8601737.34"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Уставом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 </w:t>
      </w:r>
    </w:p>
    <w:p w14:paraId="0E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Утвердить График подготовки и рассмотрения материалов, необходимых для составления проекта Решения Магнитогорского городского Собрания депутатов «Об утверждении бюджета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2027 год и плановый период 2028 и 2029 годов» (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"../../../C:/Users/shihova_ao/AppData/Local/Temp/24.05.2022%208-32-59/2022-5-13%209-53-24%20%D0%92%D1%80-1269373%20%D0%A0%D0%B0%D1%81%D0%BF%D0%BE%D1%80%D1%8F%D0%B4%D0%B8%D1%82%D0%B5%D0%BB%D1%8C%D0%BD%D1%8B%D0%B9%20(%D0%BF%D1%83%D1%81%D1%82%D0%BE%D0%B9).docx#sub_1000"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приложение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Г.Д.) </w:t>
      </w:r>
      <w:r>
        <w:rPr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color w:val="000000"/>
          <w:sz w:val="28"/>
          <w:u w:val="none"/>
        </w:rPr>
        <w:instrText>HYPERLINK "garantf1://19641555.0"</w:instrText>
      </w:r>
      <w:r>
        <w:rPr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color w:val="000000"/>
          <w:sz w:val="28"/>
          <w:u w:val="none"/>
        </w:rPr>
        <w:t>разместить</w:t>
      </w:r>
      <w:r>
        <w:rPr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оставляю</w:t>
      </w:r>
      <w:r>
        <w:br/>
      </w:r>
      <w:r>
        <w:rPr>
          <w:rFonts w:ascii="Times New Roman" w:hAnsi="Times New Roman"/>
          <w:sz w:val="28"/>
        </w:rPr>
        <w:t xml:space="preserve">за собой. </w:t>
      </w:r>
    </w:p>
    <w:p w14:paraId="14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 w:firstLine="0" w:left="0" w:right="-11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Исполняющий обязанности </w:t>
      </w:r>
    </w:p>
    <w:p w14:paraId="18000000">
      <w:pPr>
        <w:pStyle w:val="Style_3"/>
        <w:widowControl w:val="1"/>
        <w:spacing w:after="0" w:before="0" w:line="240" w:lineRule="auto"/>
        <w:ind w:firstLine="0" w:left="0" w:right="-11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главы города Магнитогорска                                                            А.Н. Макарова</w:t>
      </w:r>
    </w:p>
    <w:p w14:paraId="19000000">
      <w:pPr>
        <w:sectPr>
          <w:footerReference r:id="rId4" w:type="default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1A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1B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C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1D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12.05.2026 № 3328-П</w:t>
      </w:r>
    </w:p>
    <w:p w14:paraId="1E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График</w:t>
      </w:r>
    </w:p>
    <w:p w14:paraId="20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подготовки и рассмотрения материалов, необходимых для составления проекта</w:t>
      </w:r>
      <w:r>
        <w:br/>
      </w:r>
      <w:r>
        <w:rPr>
          <w:rFonts w:ascii="Times New Roman" w:hAnsi="Times New Roman"/>
          <w:b w:val="0"/>
          <w:sz w:val="24"/>
        </w:rPr>
        <w:t>Решения Магнитогорского городского Собрания депутатов «Об утверждении бюджета города Магнитогорска на 2027 год и плановый период 2028 и 2029 годов»</w:t>
      </w:r>
    </w:p>
    <w:p w14:paraId="21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left"/>
        <w:tblInd w:type="dxa" w:w="-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8"/>
        <w:gridCol w:w="2800"/>
        <w:gridCol w:w="2258"/>
        <w:gridCol w:w="1968"/>
        <w:gridCol w:w="1820"/>
      </w:tblGrid>
      <w:tr>
        <w:trPr>
          <w:trHeight w:hRule="atLeast" w:val="737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п/п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Материалы, документы и мероприятия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Ответственный исполнитель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Срок представления</w:t>
            </w:r>
          </w:p>
          <w:p w14:paraId="2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(не позднее)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Адресат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Формирование и доведение проекта муниципального задания до муниципальных бюджетных и муниципальных автономных учреждений на 2027 год и плановый период 2028 и 2029 годов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Главные распорядители средств бюджета города </w:t>
            </w:r>
          </w:p>
          <w:p w14:paraId="2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(далее Главные распорядители)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25 мая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Муниципальные бюджетные и муниципальные автономные учреждения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Расчет предварительных базовых нормативов затрат на оказание муниципальных услуг (выполнение работ) на 2027 год и плановый период 2028 и 2029 годов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Муниципальные бюджетные и муниципальные автономные учреждения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29 мая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Расчет предварительных базовых нормативов затрат на оказание муниципальных услуг (выполнение работ) на 2027 год и плановый период 2028 и 2029 годов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Главные распорядители 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03 июня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3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3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Показатели фактического исполнения прогноза социально-экономического развития города за 2025 год, предварительные итоги социально-экономического развития города за истекший период 2026 года (при представлении окончательных данных), ожидаемые итоги за 2026 год, прогноз социально-экономического развития города на 2027 год и плановый период 2028 и 2029 годов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3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3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19 июня 2026 года - предварительные данные;</w:t>
            </w:r>
          </w:p>
          <w:p w14:paraId="4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14 августа 2026 года - уточненные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rPr>
          <w:trHeight w:hRule="atLeast" w:val="1612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Оценка потерь бюджета города на 2027 год и плановый период 2028 и 2029 годов от предоставления льгот по налогу на имущество физических лиц и земельному налогу на местном уровне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4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4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 июня 2026 года - предварительные данные;</w:t>
            </w:r>
          </w:p>
          <w:p w14:paraId="4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 августа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Расчет прогнозируемого поступления земельного налога на 2027 год и плановый период 2028 и 2029 годов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4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4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 июня 2026 года - предварительные данные;</w:t>
            </w:r>
          </w:p>
          <w:p w14:paraId="5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 августа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rPr>
          <w:trHeight w:hRule="atLeast" w:val="3883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7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Фактическое поступление за 2025 год и ожидаемое поступление в 2026 году, прогноз поступлений на 2027 год и плановый период 2028 и 2029 годов (с расчетом, пояснением и обоснованием в случае снижения прогноза поступлений к факту 2025 года и оценке 2026 года) по администрируемым видам источников внутреннего финансирования дефицита бюджета города (средства от продажи акций и иных форм участия в капитале, находящихся в собственности городских округов с перечнем акционерных обществ, стоимостью и размером пакетов акций, планируемых к приватизации на 2027 год и плановый период 2028 и 2029 годов)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администраторы источников финансирования дефицита бюджета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 июня 2026 года - предварительные данные;</w:t>
            </w:r>
          </w:p>
          <w:p w14:paraId="5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26 октября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Фактическое поступление за 2025 год и ожидаемое поступление в 2026 году, прогноз поступлений в бюджет города на 2027 год и плановый период 2028 и 2029 годов с расчетами, пояснениями и обоснованиями в случае снижения прогноза поступлений к факту 2025 года и оценке 2026 года по администрируемым видам доходов с детализацией по кодам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instrText>HYPERLINK "garantf1://70308460.0"</w:instrTex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бюджетной классификации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fldChar w:fldCharType="end"/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администраторы доходов бюджета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 июня 2026 года - предварительные данные;</w:t>
            </w:r>
          </w:p>
          <w:p w14:paraId="5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 августа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Фактическое поступление за 2025 год и ожидаемое поступление в 2026 году, прогноз поступлений в бюджет города на 2027 год и плановый период 2028 и 2029 годов (с расчетом, пояснением и обоснованием в случае снижения прогноза поступлений к факту 2025 года и оценке 2026 года) от:</w:t>
            </w:r>
          </w:p>
          <w:p w14:paraId="60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1) использования имущества, входящего в состав автомобильных дорог общего пользования местного значения;</w:t>
            </w:r>
          </w:p>
          <w:p w14:paraId="61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2) передачи в аренду земельных участков, расположенных в полосе отвода автомобильных дорог общего пользования местного значения;</w:t>
            </w:r>
          </w:p>
          <w:p w14:paraId="62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3) доходов от платы в счет возмещения вреда, причиняемого автомобильным дорогам местного значения тяжеловесными транспортными средствами;</w:t>
            </w:r>
          </w:p>
          <w:p w14:paraId="63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4) платы за оказание услуг по присоединению объектов дорожного сервиса к автомобильным дорогам общего пользования местного значения;</w:t>
            </w:r>
          </w:p>
          <w:p w14:paraId="64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администраторы доходов бюджета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 июня 2026 года - предварительные данные;</w:t>
            </w:r>
          </w:p>
          <w:p w14:paraId="6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 августа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  <w:p w14:paraId="6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6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6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транспорта и коммунального хозяйства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Фактическое поступление за 2025 год и ожидаемое поступление в 2026 году, прогноз поступлений на 2027 год и плановый период 2028 и 2029 годов административных штрафов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Отдел по делам несовершеннолетних 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 июня 2026 года - предварительные данные;</w:t>
            </w:r>
          </w:p>
          <w:p w14:paraId="7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 августа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11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Фактическое поступление за 2025 год и ожидаемое поступление в 2026 году, прогноз поступлений администрируемых доходов на 2027 год и плановый период 2028 и 2029 годов (с расчетом, пояснением и обоснованием в случае снижения прогноза поступлений к факту 2025 года и оценке 2026 года).</w:t>
            </w:r>
          </w:p>
          <w:p w14:paraId="74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Иные показатели по запросу Управления финансов администрации города и управления экономики и инвестиций администрации города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Федеральной налоговой службы по Челябинской области (по согласованию) Территориальные органы ФНС г. Магнитогорска (по согласованию)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 июня 2026 года - предварительные данные;</w:t>
            </w:r>
          </w:p>
          <w:p w14:paraId="7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 августа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  <w:p w14:paraId="7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7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7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7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7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12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Перечень нормативных правовых актов, которые необходимо принять (или внести изменения) для установления (введения в действие) расходных обязательств бюджета города на 2027 год и плановый период 2028 и 2029 годов, а также признать утратившими силу</w:t>
            </w:r>
          </w:p>
          <w:p w14:paraId="80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8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8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26 июня 2026 года </w:t>
            </w:r>
          </w:p>
          <w:p w14:paraId="8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8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Перечень действующих и принимаемых к реализации начиная с очередного финансового года </w:t>
            </w:r>
          </w:p>
          <w:p w14:paraId="8A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муниципальных программ</w:t>
            </w:r>
          </w:p>
          <w:p w14:paraId="8B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</w:p>
          <w:p w14:paraId="8C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</w:p>
          <w:p w14:paraId="8D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</w:p>
          <w:p w14:paraId="8E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</w:p>
          <w:p w14:paraId="8F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26 июня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9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9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администрации города </w:t>
            </w:r>
          </w:p>
          <w:p w14:paraId="9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9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14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Фактическое поступление за 2025 год и ожидаемое поступление в 2026 году, прогноз поступлений в бюджет города на 2027 год и плановый период 2028 и 2029 годов платы за негативное воздействие на окружающую среду (с расчетом, пояснением и обоснованием в случае снижения прогноза поступлений к факту 2025 года и оценке 2026 года), с детализацией по кодам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instrText>HYPERLINK "garantf1://70308460.0"</w:instrTex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бюджетной классификации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fldChar w:fldCharType="end"/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Федеральной службы по надзору в сфере природопользования по Челябинской области (по согласованию)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30 июня 2026 года - предварительные данные;</w:t>
            </w:r>
          </w:p>
          <w:p w14:paraId="9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25 августа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Прогноз доходов дорожного фонда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транспорта и коммунального хозяйства 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 июля 2026 года - предварительные данные;</w:t>
            </w:r>
          </w:p>
          <w:p w14:paraId="A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 августа 2026 года - окончательные данные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rPr>
          <w:trHeight w:hRule="atLeast" w:val="480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16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Уровень изменения цен (тарифов) на топливно-энергетические ресурсы, водоснабжение и водоотведение и прочие ресурсы для учреждений, финансируемых из бюджета города, на 2027 год и плановый период 2028 и 2029 годов с указанием индекса роста тарифов на соответствующий период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A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A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03 июля 2026 года – предварительный;</w:t>
            </w:r>
          </w:p>
          <w:p w14:paraId="A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A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02 октября 2026 года - окончательный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Управление транспорта и коммунального хозяйства администрации города </w:t>
            </w:r>
          </w:p>
          <w:p w14:paraId="A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A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Главные распорядители </w:t>
            </w:r>
          </w:p>
          <w:p w14:paraId="A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A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rPr>
          <w:trHeight w:hRule="atLeast" w:val="1190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17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Проект нормативного правового акта о лимитах потребления топливно-энергетических ресурсов, водоснабжения и водоотведения (с учетом требований законодательства по обеспечению энергоэффективности и энергосбережения) для муниципальных казенных, муниципальных бюджетных и муниципальных автономных учреждений, финансируемых за счет средств бюджета города, на 2027 год и плановый период 2028 и 2029 годов, в натуральном выражении за счет всех источников финансирования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транспорта и коммунального хозяйства 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03 июля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Главные распорядители </w:t>
            </w:r>
          </w:p>
          <w:p w14:paraId="B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B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B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B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  <w:p w14:paraId="B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B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rPr>
          <w:trHeight w:hRule="atLeast" w:val="1190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Информация о лимитах потребления топливно-энергетических ресурсов, водоснабжения и водоотведения в разрезе муниципальных казенных, муниципальных бюджетных и муниципальных автономных учреждений за 2024 год и 2025 год, 2026 год (прогноз) и планируемые лимиты потребления топливно-энергетических ресурсов, водоснабжения и водоотведения в разрезе муниципальных казенных, муниципальных бюджетных и муниципальных автономных учреждений на 2027 год и плановый период 2028 и 2029 годов, в натуральном выражении за счет всех источников финансирования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транспорта и коммунального хозяйства 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03 июля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C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C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администрации города </w:t>
            </w:r>
          </w:p>
          <w:p w14:paraId="C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C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19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Проект Плана финансово-хозяйственной деятельности муниципальных бюджетных и муниципальных автономных учреждений с расчетами и обоснованиями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Муниципальные бюджетные и муниципальные автономные учреждения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 июля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Проект бюджетной сметы муниципальных казенных учреждений </w:t>
            </w:r>
            <w:r>
              <w:rPr>
                <w:rFonts w:ascii="Times New Roman" w:hAnsi="Times New Roman"/>
                <w:color w:val="000000"/>
                <w:spacing w:val="0"/>
                <w:sz w:val="20"/>
                <w:highlight w:val="white"/>
              </w:rPr>
              <w:t>с обоснованиями (расчетами) плановых сметных показателей на очередной финансовый год и плановый период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Муниципальные казенные учреждения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 июля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21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trike w:val="1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Предварительные расчеты расходов бюджета города на 2027 год и плановый период 2028 и 2029 годов, по формам, согласованным с Управлением финансов администрации города, с обоснованиями расчетов, приложением подтверждающих документов и пояснительной записки, а также предложения по изменению объема и (или) структуры действующих расходных обязательств города Магнитогорска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 июля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22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Информация о доходах и расходах муниципальных бюджетных и муниципальных автономных учреждений от приносящей доход деятельности: фактическое поступление доходов и исполнение расходов в 2025 году, ожидаемое поступление доходов и исполнение расходов в 2026 году, прогноз поступлений доходов и расходов на 2027 год и плановый период 2028 и 2029 годов с указанием остатков средств на 01.01.2026 и на 01.07.2026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 июля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Проекты нормативных правовых актов или изменений в действующие нормативные правовые акты, устанавливающие расходные обязательства бюджета города на 2027 год и плановый период 2028 и 2029 годов в соответствии с перечнем нормативных правовых актов, которые необходимо принять (внести изменения) для установления расходных обязательств бюджета города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 июля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24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Проекты правовых актов об утверждении муниципальных программ, принимаемых к реализации начиная с очередного финансового года, с приложением пояснительной записки, содержащей обоснование необходимости разработки соответствующей муниципальной программы, объемы и источники финансового обеспечения, оценку планируемой эффективности реализации муниципальной программы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распорядители, Ответственные исполнители муниципальной программы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 июля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E2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E3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администрации города </w:t>
            </w:r>
          </w:p>
          <w:p w14:paraId="E4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E5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rPr>
          <w:trHeight w:hRule="atLeast" w:val="3114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25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Реестр источников доходов бюджета города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администраторы доходов бюджета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18 августа 2026 года – предварительные данные (по налоговым и неналоговым доходам);</w:t>
            </w:r>
          </w:p>
          <w:p w14:paraId="E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E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06 ноября 2026 года – окончательные данные (по налоговым и неналоговым доходам, безвозмездным поступлениям)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26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Сводная аналитическая записка об оценке эффективности налоговых расходов города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30 сентября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Заместитель главы города по финансам и экономике </w:t>
            </w:r>
          </w:p>
          <w:p w14:paraId="F2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F3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Магнитогорское городское Собрание депутатов </w:t>
            </w:r>
          </w:p>
          <w:p w14:paraId="F4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F500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 и инвестиций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Предварительные итоги социально-экономического развития города за истекший период 2026 года; ожидаемые итоги социально-экономического развития города в 2026 году; прогноз социально-экономического развития города на 2027 год и плановый период 2028 и 2029 годов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F9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FA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 октября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28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Утверждение правовых актов об утверждении муниципальных программ, планируемых к реализации начиная с очередного финансового года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23 октября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  <w:p w14:paraId="0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0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0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0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29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Перечень муниципальных казенных, муниципальных бюджетных и муниципальных автономных учреждений, подведомственных соответствующему Главному распорядителю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 октября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30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Утверждение прогноза социально-экономического развития города на 2027 год и плановый период 2028 и 2029 годов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0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0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30 октября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31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Проектировки предельных объемов бюджетных ассигнований бюджета города на исполнение действующих и принимаемых расходных обязательств на 2027 год и плановый период 2028 и 2029 годов с предварительным распределением по Главным распорядителям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06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Заместитель главы города для рассмотрения на бюджетной комиссии по бюджетным проектировкам на очередной финансовый год и плановый период (далее - Бюджетная комиссия) </w:t>
            </w:r>
          </w:p>
          <w:p w14:paraId="1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1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32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Проектировки предельных объемов бюджетных ассигнований бюджета города на реализацию действующих и принимаемых муниципальных программ на 2027 год и плановый период 2028 и 2029 годов</w:t>
            </w:r>
          </w:p>
          <w:p w14:paraId="1B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09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1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2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33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Утверждение приказов об утверждении нормативных затрат на оказание муниципальных услуг (выполнение работ), установленных муниципальным заданием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09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2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2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34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Обоснования бюджетных ассигнований бюджета города на исполнение действующих и принимаемых расходных обязательств на очередной финансовый год и плановый период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09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35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Распределение проектировок предельных объемов бюджетных ассигнований бюджета города на исполнение действующих и принимаемых</w:t>
            </w:r>
          </w:p>
          <w:p w14:paraId="2F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расходных обязательств на 2027 год и плановый период 2028 и 2029 годов, в том числе на реализацию действующих и принимаемых муниципальных программ, и непрограммных направлений расходов бюджета города, по разделам, подразделам, целевым статьям, группам видов расходов классификации расходов бюджетов; оценка ожидаемого исполнения бюджета за 2026 год по соответствующим ведомствам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09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36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Перечень предоставляемых субсидий юридическим лицам (за исключением субсидий муниципальным учреждениям), индивидуальным предпринимателям, физическим лицам, некоммерческим организациям, не являющимся муниципальными учреждениями на 2027 год и плановый период 2028 и 2029 годов с указанием муниципальных правовых актов, устанавливающих порядки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предоставления субсидий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09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widowControl w:val="1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37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Предоставление паспортов (проектов паспортов) муниципальных программ (проектов изменений в указанные паспорта)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распорядители, Ответственные исполнители муниципальной программы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09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38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Рассмотрение Бюджетной комиссией:</w:t>
            </w:r>
          </w:p>
          <w:p w14:paraId="3F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несогласованных вопросов по распределению проектировок предельных объемов бюджетных ассигнований бюджета города на исполнение действующих и принимаемых расходных обязательств на 2027 год и плановый период 2028 и 2029 годов;</w:t>
            </w:r>
          </w:p>
          <w:p w14:paraId="40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обоснований бюджетных ассигнований бюджета города на исполнение действующих и принимаемых расходных обязательств на 2027 год и плановый период 2028 и 2029 годов, а также представленных предложений по структуре и объемам бюджетных ассигнований бюджета города на исполнение действующих и принимаемых расходных обязательств на 2027 год и плановый период 2028 и 2029 годов,</w:t>
            </w:r>
          </w:p>
          <w:p w14:paraId="41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результатов оценки эффективности реализации муниципальных программ за отчетный финансовый год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09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Заместитель главы города для рассмотрения на Бюджетной комиссии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39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Распределение проектировок предельных объемов бюджетных ассигнований бюджета города на реализацию действующих и принимаемых муниципальных программ по Главным распорядителям, а также результаты оценки эффективности реализации муниципальных программ </w:t>
            </w:r>
          </w:p>
          <w:p w14:paraId="47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за отчетный год 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экономики</w:t>
            </w:r>
          </w:p>
          <w:p w14:paraId="49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инвестиций</w:t>
            </w:r>
          </w:p>
          <w:p w14:paraId="4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Итоговый протокол заседания Бюджетной комиссии, отражающий принятые решения о проектировках предельных объемов бюджетных ассигнований на 2027 год и плановый период 2028 и 2029 годов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Заместитель главы города</w:t>
            </w:r>
          </w:p>
          <w:p w14:paraId="50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Бюджетная комиссия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rPr>
          <w:trHeight w:hRule="atLeast" w:val="1190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trike w:val="1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Согласно итоговому протоколу заседания Бюджетной комиссии распределение проектировок предельных объемов бюджетных ассигнований бюджета города на исполнение действующих и принимаемых расходных обязательств на 2027 год и плановый период 2028 и 2029 годов по разделам, подразделам, целевым статьям, группам видов расходов классификации расходов бюджетов; пояснительная записка к проекту бюджета города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Главные распорядители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42</w:t>
            </w:r>
          </w:p>
        </w:tc>
        <w:tc>
          <w:tcPr>
            <w:tcW w:type="dxa" w:w="2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Проект Решения Магнитогорского городского Собрания депутатов «Об утверждении бюджета города Магнитогорска на 2027 год и плановый период 2028 и 2029 годов»</w:t>
            </w:r>
          </w:p>
        </w:tc>
        <w:tc>
          <w:tcPr>
            <w:tcW w:type="dxa" w:w="2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Управление финансов администрации города</w:t>
            </w:r>
          </w:p>
        </w:tc>
        <w:tc>
          <w:tcPr>
            <w:tcW w:type="dxa" w:w="19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 ноября 2026 года</w:t>
            </w:r>
          </w:p>
        </w:tc>
        <w:tc>
          <w:tcPr>
            <w:tcW w:type="dxa" w:w="1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5D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Глава города </w:t>
            </w:r>
          </w:p>
          <w:p w14:paraId="5E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</w:p>
          <w:p w14:paraId="5F010000">
            <w:pPr>
              <w:pStyle w:val="Style_3"/>
              <w:widowControl w:val="0"/>
              <w:spacing w:after="0" w:before="0" w:line="240" w:lineRule="auto"/>
              <w:ind w:firstLine="0"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Заместители главы города</w:t>
            </w:r>
          </w:p>
        </w:tc>
      </w:tr>
    </w:tbl>
    <w:p w14:paraId="6001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6101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Вр-2386369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Вр-2386369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ing 5"/>
    <w:next w:val="Style_3"/>
    <w:link w:val="Style_5_ch"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_ch" w:type="character">
    <w:name w:val="heading 5"/>
    <w:link w:val="Style_5"/>
    <w:rPr>
      <w:rFonts w:ascii="XO Thames" w:hAnsi="XO Thames"/>
      <w:b w:val="1"/>
      <w:color w:val="000000"/>
      <w:spacing w:val="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Body Text"/>
    <w:basedOn w:val="Style_3"/>
    <w:link w:val="Style_7_ch"/>
    <w:pPr>
      <w:widowControl w:val="0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8" w:type="paragraph">
    <w:name w:val="toc 4"/>
    <w:next w:val="Style_3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next w:val="Style_3"/>
    <w:link w:val="Style_9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2"/>
    <w:link w:val="Style_11_ch"/>
    <w:rPr>
      <w:rFonts w:ascii="XO Thames" w:hAnsi="XO Thames"/>
      <w:sz w:val="28"/>
    </w:rPr>
  </w:style>
  <w:style w:styleId="Style_11_ch" w:type="character">
    <w:name w:val="Contents 2"/>
    <w:link w:val="Style_11"/>
    <w:rPr>
      <w:rFonts w:ascii="XO Thames" w:hAnsi="XO Thames"/>
      <w:sz w:val="28"/>
    </w:rPr>
  </w:style>
  <w:style w:styleId="Style_12" w:type="paragraph">
    <w:name w:val="Contents 5"/>
    <w:link w:val="Style_12_ch"/>
    <w:rPr>
      <w:rFonts w:ascii="XO Thames" w:hAnsi="XO Thames"/>
      <w:sz w:val="28"/>
    </w:rPr>
  </w:style>
  <w:style w:styleId="Style_12_ch" w:type="character">
    <w:name w:val="Contents 5"/>
    <w:link w:val="Style_12"/>
    <w:rPr>
      <w:rFonts w:ascii="XO Thames" w:hAnsi="XO Thames"/>
      <w:sz w:val="28"/>
    </w:rPr>
  </w:style>
  <w:style w:styleId="Style_13" w:type="paragraph">
    <w:name w:val="Contents 8"/>
    <w:link w:val="Style_13_ch"/>
    <w:rPr>
      <w:rFonts w:ascii="XO Thames" w:hAnsi="XO Thames"/>
      <w:sz w:val="28"/>
    </w:rPr>
  </w:style>
  <w:style w:styleId="Style_13_ch" w:type="character">
    <w:name w:val="Contents 8"/>
    <w:link w:val="Style_13"/>
    <w:rPr>
      <w:rFonts w:ascii="XO Thames" w:hAnsi="XO Thames"/>
      <w:sz w:val="28"/>
    </w:rPr>
  </w:style>
  <w:style w:styleId="Style_14" w:type="paragraph">
    <w:name w:val="Title"/>
    <w:link w:val="Style_14_ch"/>
    <w:rPr>
      <w:rFonts w:ascii="XO Thames" w:hAnsi="XO Thames"/>
      <w:b w:val="1"/>
      <w:caps w:val="1"/>
      <w:sz w:val="40"/>
    </w:rPr>
  </w:style>
  <w:style w:styleId="Style_14_ch" w:type="character">
    <w:name w:val="Title"/>
    <w:link w:val="Style_14"/>
    <w:rPr>
      <w:rFonts w:ascii="XO Thames" w:hAnsi="XO Thames"/>
      <w:b w:val="1"/>
      <w:caps w:val="1"/>
      <w:sz w:val="40"/>
    </w:rPr>
  </w:style>
  <w:style w:styleId="Style_15" w:type="paragraph">
    <w:name w:val="Header"/>
    <w:link w:val="Style_15_ch"/>
  </w:style>
  <w:style w:styleId="Style_15_ch" w:type="character">
    <w:name w:val="Header"/>
    <w:link w:val="Style_15"/>
  </w:style>
  <w:style w:styleId="Style_16" w:type="paragraph">
    <w:name w:val="Contents 9"/>
    <w:link w:val="Style_16_ch"/>
    <w:rPr>
      <w:rFonts w:ascii="XO Thames" w:hAnsi="XO Thames"/>
      <w:sz w:val="28"/>
    </w:rPr>
  </w:style>
  <w:style w:styleId="Style_16_ch" w:type="character">
    <w:name w:val="Contents 9"/>
    <w:link w:val="Style_16"/>
    <w:rPr>
      <w:rFonts w:ascii="XO Thames" w:hAnsi="XO Thames"/>
      <w:sz w:val="28"/>
    </w:rPr>
  </w:style>
  <w:style w:styleId="Style_17" w:type="paragraph">
    <w:name w:val="Endnote"/>
    <w:link w:val="Style_17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_ch" w:type="character">
    <w:name w:val="Endnote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heading 3"/>
    <w:next w:val="Style_3"/>
    <w:link w:val="Style_1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9" w:type="paragraph">
    <w:name w:val="Contents 3"/>
    <w:link w:val="Style_19_ch"/>
    <w:rPr>
      <w:rFonts w:ascii="XO Thames" w:hAnsi="XO Thames"/>
      <w:sz w:val="28"/>
    </w:rPr>
  </w:style>
  <w:style w:styleId="Style_19_ch" w:type="character">
    <w:name w:val="Contents 3"/>
    <w:link w:val="Style_19"/>
    <w:rPr>
      <w:rFonts w:ascii="XO Thames" w:hAnsi="XO Thames"/>
      <w:sz w:val="28"/>
    </w:rPr>
  </w:style>
  <w:style w:styleId="Style_20" w:type="paragraph">
    <w:name w:val="Заголовок"/>
    <w:basedOn w:val="Style_3"/>
    <w:next w:val="Style_7"/>
    <w:link w:val="Style_20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1" w:type="paragraph">
    <w:name w:val="Internet link"/>
    <w:link w:val="Style_21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1_ch" w:type="character">
    <w:name w:val="Internet link"/>
    <w:link w:val="Style_21"/>
    <w:rPr>
      <w:rFonts w:ascii="Calibri" w:hAnsi="Calibri"/>
      <w:color w:val="0000FF"/>
      <w:spacing w:val="0"/>
      <w:sz w:val="22"/>
      <w:u w:val="single"/>
    </w:rPr>
  </w:style>
  <w:style w:styleId="Style_22" w:type="paragraph">
    <w:name w:val="heading 1"/>
    <w:next w:val="Style_3"/>
    <w:link w:val="Style_22_ch"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2_ch" w:type="character">
    <w:name w:val="heading 1"/>
    <w:link w:val="Style_22"/>
    <w:rPr>
      <w:rFonts w:ascii="XO Thames" w:hAnsi="XO Thames"/>
      <w:b w:val="1"/>
      <w:color w:val="000000"/>
      <w:spacing w:val="0"/>
      <w:sz w:val="32"/>
    </w:rPr>
  </w:style>
  <w:style w:styleId="Style_23" w:type="paragraph">
    <w:name w:val="toc 3"/>
    <w:next w:val="Style_3"/>
    <w:link w:val="Style_23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heading 2"/>
    <w:next w:val="Style_3"/>
    <w:link w:val="Style_24_ch"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4_ch" w:type="character">
    <w:name w:val="heading 2"/>
    <w:link w:val="Style_24"/>
    <w:rPr>
      <w:rFonts w:ascii="XO Thames" w:hAnsi="XO Thames"/>
      <w:b w:val="1"/>
      <w:color w:val="000000"/>
      <w:spacing w:val="0"/>
      <w:sz w:val="28"/>
    </w:rPr>
  </w:style>
  <w:style w:styleId="Style_25" w:type="paragraph">
    <w:name w:val="Footer"/>
    <w:link w:val="Style_25_ch"/>
  </w:style>
  <w:style w:styleId="Style_25_ch" w:type="character">
    <w:name w:val="Footer"/>
    <w:link w:val="Style_25"/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heading 5"/>
    <w:link w:val="Style_27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link w:val="Style_28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_ch" w:type="character">
    <w:name w:val="Footnote"/>
    <w:link w:val="Style_30"/>
    <w:rPr>
      <w:rFonts w:ascii="XO Thames" w:hAnsi="XO Thames"/>
      <w:color w:val="000000"/>
      <w:spacing w:val="0"/>
      <w:sz w:val="22"/>
    </w:rPr>
  </w:style>
  <w:style w:styleId="Style_31" w:type="paragraph">
    <w:name w:val="Subtitle"/>
    <w:link w:val="Style_31_ch"/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Caption"/>
    <w:basedOn w:val="Style_3"/>
    <w:link w:val="Style_3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2_ch" w:type="character">
    <w:name w:val="Caption"/>
    <w:basedOn w:val="Style_3_ch"/>
    <w:link w:val="Style_32"/>
    <w:rPr>
      <w:rFonts w:ascii="PT Astra Serif" w:hAnsi="PT Astra Serif"/>
      <w:i w:val="1"/>
      <w:sz w:val="24"/>
    </w:rPr>
  </w:style>
  <w:style w:styleId="Style_33" w:type="paragraph">
    <w:name w:val="toc 1"/>
    <w:next w:val="Style_3"/>
    <w:link w:val="Style_33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toc 1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Header and Footer"/>
    <w:link w:val="Style_34_ch"/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List"/>
    <w:basedOn w:val="Style_7"/>
    <w:link w:val="Style_35_ch"/>
    <w:rPr>
      <w:rFonts w:ascii="PT Astra Serif" w:hAnsi="PT Astra Serif"/>
    </w:rPr>
  </w:style>
  <w:style w:styleId="Style_35_ch" w:type="character">
    <w:name w:val="List"/>
    <w:basedOn w:val="Style_7_ch"/>
    <w:link w:val="Style_35"/>
    <w:rPr>
      <w:rFonts w:ascii="PT Astra Serif" w:hAnsi="PT Astra Serif"/>
    </w:rPr>
  </w:style>
  <w:style w:styleId="Style_36" w:type="paragraph">
    <w:name w:val="Default Paragraph Font"/>
    <w:link w:val="Style_3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Default Paragraph Font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heading 4"/>
    <w:next w:val="Style_3"/>
    <w:link w:val="Style_37_ch"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37_ch" w:type="character">
    <w:name w:val="heading 4"/>
    <w:link w:val="Style_37"/>
    <w:rPr>
      <w:rFonts w:ascii="XO Thames" w:hAnsi="XO Thames"/>
      <w:b w:val="1"/>
      <w:color w:val="000000"/>
      <w:spacing w:val="0"/>
      <w:sz w:val="24"/>
    </w:rPr>
  </w:style>
  <w:style w:styleId="Style_38" w:type="paragraph">
    <w:name w:val="Contents 1"/>
    <w:link w:val="Style_38_ch"/>
    <w:rPr>
      <w:rFonts w:ascii="XO Thames" w:hAnsi="XO Thames"/>
      <w:b w:val="1"/>
      <w:sz w:val="28"/>
    </w:rPr>
  </w:style>
  <w:style w:styleId="Style_38_ch" w:type="character">
    <w:name w:val="Contents 1"/>
    <w:link w:val="Style_38"/>
    <w:rPr>
      <w:rFonts w:ascii="XO Thames" w:hAnsi="XO Thames"/>
      <w:b w:val="1"/>
      <w:sz w:val="28"/>
    </w:rPr>
  </w:style>
  <w:style w:styleId="Style_39" w:type="paragraph">
    <w:name w:val="toc 9"/>
    <w:next w:val="Style_3"/>
    <w:link w:val="Style_3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6"/>
    <w:link w:val="Style_40_ch"/>
    <w:rPr>
      <w:rFonts w:ascii="XO Thames" w:hAnsi="XO Thames"/>
      <w:sz w:val="28"/>
    </w:rPr>
  </w:style>
  <w:style w:styleId="Style_40_ch" w:type="character">
    <w:name w:val="Contents 6"/>
    <w:link w:val="Style_40"/>
    <w:rPr>
      <w:rFonts w:ascii="XO Thames" w:hAnsi="XO Thames"/>
      <w:sz w:val="28"/>
    </w:rPr>
  </w:style>
  <w:style w:styleId="Style_41" w:type="paragraph">
    <w:name w:val="Heading 3"/>
    <w:link w:val="Style_41_ch"/>
    <w:rPr>
      <w:rFonts w:ascii="XO Thames" w:hAnsi="XO Thames"/>
      <w:b w:val="1"/>
      <w:sz w:val="26"/>
    </w:rPr>
  </w:style>
  <w:style w:styleId="Style_41_ch" w:type="character">
    <w:name w:val="Heading 3"/>
    <w:link w:val="Style_41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2" w:type="paragraph">
    <w:name w:val="toc 8"/>
    <w:next w:val="Style_3"/>
    <w:link w:val="Style_42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8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toc 5"/>
    <w:next w:val="Style_3"/>
    <w:link w:val="Style_43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5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Колонтитул"/>
    <w:link w:val="Style_44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4_ch" w:type="character">
    <w:name w:val="Колонтитул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Contents 7"/>
    <w:link w:val="Style_45_ch"/>
    <w:rPr>
      <w:rFonts w:ascii="XO Thames" w:hAnsi="XO Thames"/>
      <w:sz w:val="28"/>
    </w:rPr>
  </w:style>
  <w:style w:styleId="Style_45_ch" w:type="character">
    <w:name w:val="Contents 7"/>
    <w:link w:val="Style_45"/>
    <w:rPr>
      <w:rFonts w:ascii="XO Thames" w:hAnsi="XO Thames"/>
      <w:sz w:val="28"/>
    </w:rPr>
  </w:style>
  <w:style w:styleId="Style_46" w:type="paragraph">
    <w:name w:val="Subtitle"/>
    <w:next w:val="Style_3"/>
    <w:link w:val="Style_46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Contents 4"/>
    <w:link w:val="Style_47_ch"/>
    <w:rPr>
      <w:rFonts w:ascii="XO Thames" w:hAnsi="XO Thames"/>
      <w:sz w:val="28"/>
    </w:rPr>
  </w:style>
  <w:style w:styleId="Style_47_ch" w:type="character">
    <w:name w:val="Contents 4"/>
    <w:link w:val="Style_47"/>
    <w:rPr>
      <w:rFonts w:ascii="XO Thames" w:hAnsi="XO Thames"/>
      <w:sz w:val="28"/>
    </w:rPr>
  </w:style>
  <w:style w:styleId="Style_48" w:type="paragraph">
    <w:name w:val="Title"/>
    <w:next w:val="Style_3"/>
    <w:link w:val="Style_48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heading 4"/>
    <w:link w:val="Style_49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heading 2"/>
    <w:link w:val="Style_50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Balloon Text"/>
    <w:basedOn w:val="Style_3"/>
    <w:link w:val="Style_51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51_ch" w:type="character">
    <w:name w:val="Balloon Text"/>
    <w:basedOn w:val="Style_3_ch"/>
    <w:link w:val="Style_51"/>
    <w:rPr>
      <w:rFonts w:ascii="Tahoma" w:hAnsi="Tahoma"/>
      <w:sz w:val="16"/>
    </w:rPr>
  </w:style>
  <w:style w:styleId="Style_52" w:type="paragraph">
    <w:name w:val="Гиперссылка1"/>
    <w:basedOn w:val="Style_3"/>
    <w:link w:val="Style_52_ch"/>
    <w:rPr>
      <w:color w:val="0000FF"/>
      <w:u w:val="single"/>
    </w:rPr>
  </w:style>
  <w:style w:styleId="Style_52_ch" w:type="character">
    <w:name w:val="Гиперссылка1"/>
    <w:basedOn w:val="Style_3_ch"/>
    <w:link w:val="Style_52"/>
    <w:rPr>
      <w:color w:val="0000FF"/>
      <w:u w:val="single"/>
    </w:rPr>
  </w:style>
  <w:style w:styleId="Style_53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2026-05-12T10:26:16Z</dcterms:created>
  <dcterms:modified xsi:type="dcterms:W3CDTF">2026-05-13T08:39:21Z</dcterms:modified>
</cp:coreProperties>
</file>