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04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3071</w:t>
      </w:r>
      <w:r>
        <w:rPr>
          <w:spacing w:val="-4"/>
          <w:sz w:val="28"/>
        </w:rPr>
        <w:t>-П</w:t>
      </w:r>
    </w:p>
    <w:p w14:paraId="09000000">
      <w:pPr>
        <w:widowControl w:val="1"/>
        <w:tabs>
          <w:tab w:leader="none" w:pos="1134" w:val="left"/>
        </w:tabs>
        <w:spacing w:after="0" w:line="240" w:lineRule="auto"/>
        <w:ind w:right="4396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</w:t>
      </w:r>
      <w:r>
        <w:rPr>
          <w:rFonts w:ascii="PT Astra Serif" w:hAnsi="PT Astra Serif"/>
          <w:sz w:val="28"/>
        </w:rPr>
        <w:t>й</w:t>
      </w:r>
      <w:bookmarkStart w:id="1" w:name="_GoBack"/>
      <w:bookmarkEnd w:id="1"/>
      <w:r>
        <w:rPr>
          <w:rFonts w:ascii="PT Astra Serif" w:hAnsi="PT Astra Serif"/>
          <w:sz w:val="28"/>
        </w:rPr>
        <w:t xml:space="preserve"> в постановление администрации города Магнитогорска </w:t>
      </w:r>
      <w:r>
        <w:rPr>
          <w:rFonts w:ascii="PT Astra Serif" w:hAnsi="PT Astra Serif"/>
          <w:sz w:val="28"/>
        </w:rPr>
        <w:t>от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28.11.2022 №12789-П</w:t>
      </w:r>
    </w:p>
    <w:p w14:paraId="0A000000">
      <w:pPr>
        <w:widowControl w:val="1"/>
        <w:tabs>
          <w:tab w:leader="none" w:pos="1134" w:val="left"/>
        </w:tabs>
        <w:spacing w:after="0" w:line="240" w:lineRule="auto"/>
        <w:ind w:right="0"/>
        <w:jc w:val="both"/>
        <w:rPr>
          <w:rFonts w:ascii="PT Astra Serif" w:hAnsi="PT Astra Serif"/>
          <w:sz w:val="28"/>
        </w:rPr>
      </w:pPr>
    </w:p>
    <w:p w14:paraId="0B000000">
      <w:pPr>
        <w:widowControl w:val="1"/>
        <w:tabs>
          <w:tab w:leader="none" w:pos="1134" w:val="left"/>
        </w:tabs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Градостроительным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"consultantplus://offline/ref=9ECDCB15AF624B4C03C618568E7A20D2CE718914B9464C69CF3EF86938CCA50F844767EF2F260279OEDBM"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кодексом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Российской Федерации, Земельным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"consultantplus://offline/ref=9ECDCB15AF624B4C03C618568E7A20D2CE718A1CB1404C69CF3EF86938CCA50F844767EF2F260471OEDAM"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кодексом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Российской Федерации, федеральными законами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06.10.2003 №131-ФЗ «Об общих принципах организации местного самоуправления </w:t>
      </w:r>
      <w:r>
        <w:rPr>
          <w:rFonts w:ascii="PT Astra Serif" w:hAnsi="PT Astra Serif"/>
          <w:sz w:val="28"/>
        </w:rPr>
        <w:t xml:space="preserve">в Российской Федерации», от 27.07.2010 №210-ФЗ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«Об организации предоставления государственных и муниципальных услуг», постановлением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Уставом города Магнитогорска, </w:t>
      </w:r>
    </w:p>
    <w:p w14:paraId="0C000000">
      <w:pPr>
        <w:widowControl w:val="1"/>
        <w:tabs>
          <w:tab w:leader="none" w:pos="1134" w:val="left"/>
        </w:tabs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</w:p>
    <w:p w14:paraId="0D000000">
      <w:pPr>
        <w:widowControl w:val="1"/>
        <w:tabs>
          <w:tab w:leader="none" w:pos="1134" w:val="left"/>
        </w:tabs>
        <w:spacing w:after="0" w:line="240" w:lineRule="auto"/>
        <w:ind w:firstLine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0E000000">
      <w:pPr>
        <w:pStyle w:val="Style_3"/>
        <w:widowControl w:val="1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 w:righ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Внести в приложение к постановлению администрации города Магнитогорска от 28.11.2022 №12789-П «Об утверждении Административного регламента предоставления администрацией города Магнитогорска муниципальной услуги «Подготовка и утверждение документации по планировке территории» (далее – постановление) следующие изменения: </w:t>
      </w:r>
    </w:p>
    <w:p w14:paraId="0F000000">
      <w:pPr>
        <w:pStyle w:val="Style_3"/>
        <w:widowControl w:val="1"/>
        <w:numPr>
          <w:ilvl w:val="0"/>
          <w:numId w:val="2"/>
        </w:numPr>
        <w:tabs>
          <w:tab w:leader="none" w:pos="1134" w:val="left"/>
        </w:tabs>
        <w:spacing w:after="0" w:line="240" w:lineRule="auto"/>
        <w:ind w:firstLine="709" w:left="0" w:righ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пункт 7 изложить в следующей редакции:</w:t>
      </w:r>
    </w:p>
    <w:p w14:paraId="10000000">
      <w:pPr>
        <w:pStyle w:val="Style_3"/>
        <w:widowControl w:val="1"/>
        <w:tabs>
          <w:tab w:leader="none" w:pos="1134" w:val="left"/>
        </w:tabs>
        <w:spacing w:after="0" w:line="240" w:lineRule="auto"/>
        <w:ind w:firstLine="709" w:left="0" w:righ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«7.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Информация, размещаемая на информационных стендах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на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"https://internet.garant.ru/document/redirect/8766723/19"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официальном сайте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Уполномоченного органа, включает сведения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 муниципальной услуге, содержащиеся в пунктах 10, 14–20, 22, 30-56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услуги.»;</w:t>
      </w:r>
    </w:p>
    <w:p w14:paraId="11000000">
      <w:pPr>
        <w:pStyle w:val="Style_3"/>
        <w:widowControl w:val="1"/>
        <w:numPr>
          <w:ilvl w:val="0"/>
          <w:numId w:val="2"/>
        </w:numPr>
        <w:tabs>
          <w:tab w:leader="none" w:pos="1134" w:val="left"/>
        </w:tabs>
        <w:spacing w:after="0" w:line="240" w:lineRule="auto"/>
        <w:ind w:firstLine="709" w:left="0" w:righ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пункт 26 изложить в следующей редакции:</w:t>
      </w:r>
    </w:p>
    <w:p w14:paraId="12000000">
      <w:pPr>
        <w:pStyle w:val="Style_3"/>
        <w:widowControl w:val="1"/>
        <w:tabs>
          <w:tab w:leader="none" w:pos="1134" w:val="left"/>
        </w:tabs>
        <w:spacing w:after="0" w:line="240" w:lineRule="auto"/>
        <w:ind w:firstLine="709" w:left="0" w:righ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«26. При обращении в МФЦ работник Многофункционального центра устанавливает личность заявителя на основании паспорта гражданина Российской Федерации и иных документов, удостоверяющих личность заявителя, в </w:t>
      </w:r>
      <w:r>
        <w:rPr>
          <w:rFonts w:ascii="PT Astra Serif" w:hAnsi="PT Astra Serif"/>
          <w:sz w:val="28"/>
        </w:rPr>
        <w:t>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</w:t>
      </w:r>
      <w:r>
        <w:rPr>
          <w:rFonts w:ascii="PT Astra Serif" w:hAnsi="PT Astra Serif"/>
          <w:sz w:val="28"/>
        </w:rPr>
        <w:t xml:space="preserve"> (при наличии технической возможности)</w:t>
      </w:r>
      <w:r>
        <w:rPr>
          <w:rFonts w:ascii="PT Astra Serif" w:hAnsi="PT Astra Serif"/>
          <w:sz w:val="28"/>
        </w:rPr>
        <w:t>, указанных в частях 10 и 11 статьи 7 Федерального закона № 210-ФЗ»;</w:t>
      </w:r>
    </w:p>
    <w:p w14:paraId="13000000">
      <w:pPr>
        <w:pStyle w:val="Style_3"/>
        <w:widowControl w:val="1"/>
        <w:numPr>
          <w:ilvl w:val="0"/>
          <w:numId w:val="2"/>
        </w:numPr>
        <w:tabs>
          <w:tab w:leader="none" w:pos="1134" w:val="left"/>
        </w:tabs>
        <w:spacing w:after="0" w:line="240" w:lineRule="auto"/>
        <w:ind w:firstLine="709" w:left="0" w:righ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пункт 27 изложить в следующей редакции:</w:t>
      </w:r>
    </w:p>
    <w:p w14:paraId="14000000">
      <w:pPr>
        <w:widowControl w:val="1"/>
        <w:tabs>
          <w:tab w:leader="none" w:pos="1134" w:val="left"/>
        </w:tabs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«27. Работник МФЦ посредством АИС МФЦ направляет запрос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"https://internet.garant.ru/document/redirect/8766723/144"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Единый портал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(с указанием номера электронного заявления, предоставленного заявителем, и данных документа, удостоверяющего личность заявителя).»;</w:t>
      </w:r>
    </w:p>
    <w:p w14:paraId="15000000">
      <w:pPr>
        <w:pStyle w:val="Style_3"/>
        <w:widowControl w:val="1"/>
        <w:tabs>
          <w:tab w:leader="none" w:pos="1134" w:val="left"/>
        </w:tabs>
        <w:spacing w:after="0" w:line="240" w:lineRule="auto"/>
        <w:ind w:firstLine="709" w:left="0" w:righ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подпункт 1 пункта 30 изложить в следующей редакции:</w:t>
      </w:r>
    </w:p>
    <w:p w14:paraId="16000000">
      <w:pPr>
        <w:widowControl w:val="1"/>
        <w:tabs>
          <w:tab w:leader="none" w:pos="1134" w:val="left"/>
        </w:tabs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«1) паспорт гражданина Российской Федерации либо иной документ, удостоверяющий личность, в соответствии с законодательством Российской Федерации (предоставляется при обращении в МФЦ, Уполномоченный орган);»</w:t>
      </w:r>
    </w:p>
    <w:p w14:paraId="17000000">
      <w:pPr>
        <w:pStyle w:val="Style_3"/>
        <w:widowControl w:val="1"/>
        <w:numPr>
          <w:ilvl w:val="0"/>
          <w:numId w:val="3"/>
        </w:numPr>
        <w:tabs>
          <w:tab w:leader="none" w:pos="1134" w:val="left"/>
        </w:tabs>
        <w:spacing w:after="0" w:line="240" w:lineRule="auto"/>
        <w:ind w:firstLine="709" w:left="0" w:righ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пункт 30 дополнить подпунктом 1-1 следующего содержания:</w:t>
      </w:r>
    </w:p>
    <w:p w14:paraId="18000000">
      <w:pPr>
        <w:widowControl w:val="1"/>
        <w:tabs>
          <w:tab w:leader="none" w:pos="1134" w:val="left"/>
        </w:tabs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«1-1) предоставление документа, указанного в пункте 1 пункта 30 настоящего регламента, не требуется в случае установления личности заявителя путем идентификации, аутентификации с использованием информационных систем</w:t>
      </w:r>
      <w:r>
        <w:rPr>
          <w:rFonts w:ascii="PT Astra Serif" w:hAnsi="PT Astra Serif"/>
          <w:sz w:val="28"/>
        </w:rPr>
        <w:t xml:space="preserve"> (при наличии технической возможности)</w:t>
      </w:r>
      <w:r>
        <w:rPr>
          <w:rFonts w:ascii="PT Astra Serif" w:hAnsi="PT Astra Serif"/>
          <w:sz w:val="28"/>
        </w:rPr>
        <w:t>, указанных в частях 10 и 11 статьи 7 Федерального закона № 210-ФЗ (предоставляется при обращении в МФЦ, Уполномоченный орган)»;</w:t>
      </w:r>
    </w:p>
    <w:p w14:paraId="19000000">
      <w:pPr>
        <w:pStyle w:val="Style_3"/>
        <w:widowControl w:val="1"/>
        <w:numPr>
          <w:ilvl w:val="0"/>
          <w:numId w:val="3"/>
        </w:numPr>
        <w:tabs>
          <w:tab w:leader="none" w:pos="1134" w:val="left"/>
        </w:tabs>
        <w:spacing w:after="0" w:line="240" w:lineRule="auto"/>
        <w:ind w:firstLine="709" w:left="0" w:righ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подпункте 2 пункта 44 слова </w:t>
      </w:r>
      <w:r>
        <w:rPr>
          <w:rFonts w:ascii="PT Astra Serif" w:hAnsi="PT Astra Serif"/>
          <w:sz w:val="28"/>
        </w:rPr>
        <w:t xml:space="preserve">«устанавливает личность заявителя,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том числе проверяет документ, удостоверяющий личность заявителя, полномочия представителя заявителя (при обращении представителя заявителя). Регистрация заявления </w:t>
      </w:r>
      <w:r>
        <w:rPr>
          <w:rFonts w:ascii="PT Astra Serif" w:hAnsi="PT Astra Serif"/>
          <w:sz w:val="28"/>
        </w:rPr>
        <w:t xml:space="preserve">и документов, представленных заявителем для предоставления муниципальной услуги, не допускается в случае отсутствия у заявителя документа, удостоверяющего личность - паспорта гражданина РФ или иного документа, удостоверяющего личность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соответствии с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"https://internet.garant.ru/document/redirect/184539/10"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законодательством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Российской Федерации, либо при отказе заявителя предъявить работнику многофункционального центра указанный документ;» </w:t>
      </w:r>
      <w:r>
        <w:rPr>
          <w:rFonts w:ascii="PT Astra Serif" w:hAnsi="PT Astra Serif"/>
          <w:sz w:val="28"/>
        </w:rPr>
        <w:t xml:space="preserve">заменить словами «устанавливает личность заявителя посредством предъявления паспорта гражданина Российской Федерации либо иного документа, удостоверяющего личность, в соответствии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 законодательством Российской Федерации или посредством идентификации и аутентификации </w:t>
      </w:r>
      <w:r>
        <w:rPr>
          <w:rFonts w:ascii="PT Astra Serif" w:hAnsi="PT Astra Serif"/>
          <w:sz w:val="28"/>
        </w:rPr>
        <w:t>с использованием информационных технологий</w:t>
      </w:r>
      <w:r>
        <w:rPr>
          <w:rFonts w:ascii="PT Astra Serif" w:hAnsi="PT Astra Serif"/>
          <w:sz w:val="28"/>
        </w:rPr>
        <w:t xml:space="preserve"> (при наличии технической возможности)</w:t>
      </w:r>
      <w:r>
        <w:rPr>
          <w:rFonts w:ascii="PT Astra Serif" w:hAnsi="PT Astra Serif"/>
          <w:sz w:val="28"/>
        </w:rPr>
        <w:t xml:space="preserve">, указанных в частях 10 и 11 статьи 7 Федерального закона </w:t>
      </w:r>
      <w:r>
        <w:rPr>
          <w:rFonts w:ascii="PT Astra Serif" w:hAnsi="PT Astra Serif"/>
          <w:sz w:val="28"/>
        </w:rPr>
        <w:t xml:space="preserve">№ 210-ФЗ, полномочия представителя заявителя (при обращении представителя заявителя). Регистрация заявления и документов, представленных заявителем для предоставления муниципальной услуги,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не допускается в случае отсутствия у заявителя документа, удостоверяющего личность - паспорта гражданина РФ или иного документа, удостоверяющего личность в соответствии с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"https://internet.garant.ru/document/redirect/184539/10"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законодательством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Российской Федерации, либо при отказе заявителя предъявить работнику многофункционального центра указанный документ, либо в случае отсутствия возможности  установления личности заявителя путем идентификации, аутентификации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использованием информационных систем, указанных в частях 10 и 11 статьи 7 Федерального закона № 210-ФЗ»;</w:t>
      </w:r>
    </w:p>
    <w:p w14:paraId="1A000000">
      <w:pPr>
        <w:pStyle w:val="Style_3"/>
        <w:widowControl w:val="1"/>
        <w:tabs>
          <w:tab w:leader="none" w:pos="1134" w:val="left"/>
        </w:tabs>
        <w:spacing w:after="0" w:line="240" w:lineRule="auto"/>
        <w:ind w:firstLine="709" w:left="0" w:righ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7) пункт 45 дополнить подпунктом 5 следующего содержания:</w:t>
      </w:r>
    </w:p>
    <w:p w14:paraId="1B000000">
      <w:pPr>
        <w:pStyle w:val="Style_3"/>
        <w:widowControl w:val="1"/>
        <w:tabs>
          <w:tab w:leader="none" w:pos="1134" w:val="left"/>
        </w:tabs>
        <w:spacing w:after="0" w:line="240" w:lineRule="auto"/>
        <w:ind w:firstLine="709" w:left="0" w:righ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«5) предоставления на бумажном носителе документов и информации, электронные образы которых ранее были заверены в соответствии с пунктом 7.2 </w:t>
      </w:r>
      <w:r>
        <w:rPr>
          <w:rFonts w:ascii="PT Astra Serif" w:hAnsi="PT Astra Serif"/>
          <w:sz w:val="28"/>
        </w:rPr>
        <w:t>части 1 статьи 16 Федерального закона № 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законами.»;</w:t>
      </w:r>
    </w:p>
    <w:p w14:paraId="1C000000">
      <w:pPr>
        <w:pStyle w:val="Style_3"/>
        <w:widowControl w:val="1"/>
        <w:tabs>
          <w:tab w:leader="none" w:pos="1134" w:val="left"/>
        </w:tabs>
        <w:spacing w:after="0" w:line="240" w:lineRule="auto"/>
        <w:ind w:firstLine="709" w:left="0" w:righ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8) дополнить пунктом 57.1 следующего содержания:</w:t>
      </w:r>
    </w:p>
    <w:p w14:paraId="1D000000">
      <w:pPr>
        <w:widowControl w:val="1"/>
        <w:tabs>
          <w:tab w:leader="none" w:pos="1134" w:val="left"/>
        </w:tabs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«57.1 Предоставление муниципальной услуги в рамках комплексного запроса или в упреждающем (</w:t>
      </w:r>
      <w:r>
        <w:rPr>
          <w:rFonts w:ascii="PT Astra Serif" w:hAnsi="PT Astra Serif"/>
          <w:sz w:val="28"/>
        </w:rPr>
        <w:t>проактивном</w:t>
      </w:r>
      <w:r>
        <w:rPr>
          <w:rFonts w:ascii="PT Astra Serif" w:hAnsi="PT Astra Serif"/>
          <w:sz w:val="28"/>
        </w:rPr>
        <w:t>) режиме.</w:t>
      </w:r>
    </w:p>
    <w:p w14:paraId="1E000000">
      <w:pPr>
        <w:widowControl w:val="1"/>
        <w:tabs>
          <w:tab w:leader="none" w:pos="1134" w:val="left"/>
        </w:tabs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Предоставление муниципальной услуги в рамках комплексного запроса не осуществляется.</w:t>
      </w:r>
    </w:p>
    <w:p w14:paraId="1F000000">
      <w:pPr>
        <w:widowControl w:val="1"/>
        <w:tabs>
          <w:tab w:leader="none" w:pos="1134" w:val="left"/>
        </w:tabs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Предоставление муниципальной услуги в упреждающем (</w:t>
      </w:r>
      <w:r>
        <w:rPr>
          <w:rFonts w:ascii="PT Astra Serif" w:hAnsi="PT Astra Serif"/>
          <w:sz w:val="28"/>
        </w:rPr>
        <w:t>проактивном</w:t>
      </w:r>
      <w:r>
        <w:rPr>
          <w:rFonts w:ascii="PT Astra Serif" w:hAnsi="PT Astra Serif"/>
          <w:sz w:val="28"/>
        </w:rPr>
        <w:t>) режиме не осуществляется.».</w:t>
      </w:r>
    </w:p>
    <w:p w14:paraId="20000000">
      <w:pPr>
        <w:widowControl w:val="1"/>
        <w:tabs>
          <w:tab w:leader="none" w:pos="1134" w:val="left"/>
        </w:tabs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после его официального опубликования.</w:t>
      </w:r>
    </w:p>
    <w:p w14:paraId="21000000">
      <w:pPr>
        <w:widowControl w:val="1"/>
        <w:tabs>
          <w:tab w:leader="none" w:pos="1134" w:val="left"/>
        </w:tabs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sz w:val="28"/>
        </w:rPr>
        <w:t>Числова</w:t>
      </w:r>
      <w:r>
        <w:rPr>
          <w:rFonts w:ascii="PT Astra Serif" w:hAnsi="PT Astra Serif"/>
          <w:sz w:val="28"/>
        </w:rPr>
        <w:t xml:space="preserve"> Г.Д.) опубликовать настоящее постановление в средствах массовой информации.</w:t>
      </w:r>
    </w:p>
    <w:p w14:paraId="22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23000000">
      <w:pPr>
        <w:widowControl w:val="1"/>
        <w:tabs>
          <w:tab w:leader="none" w:pos="1134" w:val="left"/>
        </w:tabs>
        <w:spacing w:after="0" w:line="240" w:lineRule="auto"/>
        <w:ind w:right="0"/>
        <w:jc w:val="both"/>
        <w:rPr>
          <w:rFonts w:ascii="PT Astra Serif" w:hAnsi="PT Astra Serif"/>
          <w:sz w:val="28"/>
        </w:rPr>
      </w:pPr>
    </w:p>
    <w:p w14:paraId="24000000">
      <w:pPr>
        <w:widowControl w:val="1"/>
        <w:tabs>
          <w:tab w:leader="none" w:pos="1134" w:val="left"/>
        </w:tabs>
        <w:spacing w:after="0" w:line="240" w:lineRule="auto"/>
        <w:ind w:right="0"/>
        <w:jc w:val="both"/>
        <w:rPr>
          <w:rFonts w:ascii="PT Astra Serif" w:hAnsi="PT Astra Serif"/>
          <w:sz w:val="28"/>
        </w:rPr>
      </w:pPr>
    </w:p>
    <w:p w14:paraId="25000000">
      <w:pPr>
        <w:widowControl w:val="1"/>
        <w:tabs>
          <w:tab w:leader="none" w:pos="1134" w:val="left"/>
        </w:tabs>
        <w:spacing w:after="0" w:line="240" w:lineRule="auto"/>
        <w:ind w:right="0"/>
        <w:jc w:val="both"/>
        <w:rPr>
          <w:rFonts w:ascii="PT Astra Serif" w:hAnsi="PT Astra Serif"/>
          <w:sz w:val="28"/>
        </w:rPr>
      </w:pPr>
    </w:p>
    <w:p w14:paraId="26000000">
      <w:pPr>
        <w:widowControl w:val="1"/>
        <w:tabs>
          <w:tab w:leader="none" w:pos="1134" w:val="left"/>
        </w:tabs>
        <w:spacing w:after="0" w:line="240" w:lineRule="auto"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       С.Н. Бердников</w:t>
      </w:r>
    </w:p>
    <w:p w14:paraId="27000000">
      <w:pPr>
        <w:widowControl w:val="1"/>
        <w:tabs>
          <w:tab w:leader="none" w:pos="1134" w:val="left"/>
        </w:tabs>
        <w:spacing w:after="0" w:line="240" w:lineRule="auto"/>
        <w:ind w:right="0"/>
        <w:jc w:val="both"/>
        <w:rPr>
          <w:rFonts w:ascii="PT Astra Serif" w:hAnsi="PT Astra Serif"/>
          <w:sz w:val="28"/>
        </w:rPr>
      </w:pPr>
    </w:p>
    <w:p w14:paraId="28000000">
      <w:pPr>
        <w:widowControl w:val="1"/>
        <w:tabs>
          <w:tab w:leader="none" w:pos="1134" w:val="left"/>
        </w:tabs>
        <w:spacing w:after="0" w:line="240" w:lineRule="auto"/>
        <w:ind w:right="0"/>
        <w:jc w:val="both"/>
        <w:rPr>
          <w:rFonts w:ascii="PT Astra Serif" w:hAnsi="PT Astra Serif"/>
          <w:sz w:val="28"/>
        </w:rPr>
      </w:pPr>
    </w:p>
    <w:p w14:paraId="29000000">
      <w:pPr>
        <w:widowControl w:val="1"/>
        <w:tabs>
          <w:tab w:leader="none" w:pos="1134" w:val="left"/>
        </w:tabs>
        <w:spacing w:after="0" w:line="240" w:lineRule="auto"/>
        <w:ind w:right="0"/>
        <w:jc w:val="both"/>
        <w:rPr>
          <w:rFonts w:ascii="PT Astra Serif" w:hAnsi="PT Astra Serif"/>
          <w:sz w:val="28"/>
        </w:rPr>
      </w:pPr>
    </w:p>
    <w:p w14:paraId="2A000000">
      <w:pPr>
        <w:widowControl w:val="1"/>
        <w:tabs>
          <w:tab w:leader="none" w:pos="1134" w:val="left"/>
        </w:tabs>
        <w:spacing w:after="0" w:line="240" w:lineRule="auto"/>
        <w:ind w:right="0"/>
        <w:jc w:val="both"/>
        <w:rPr>
          <w:rFonts w:ascii="PT Astra Serif" w:hAnsi="PT Astra Serif"/>
          <w:sz w:val="28"/>
        </w:rPr>
      </w:pPr>
    </w:p>
    <w:p w14:paraId="2B000000">
      <w:pPr>
        <w:widowControl w:val="1"/>
        <w:spacing w:after="0" w:line="240" w:lineRule="auto"/>
        <w:ind w:right="0"/>
        <w:rPr>
          <w:rFonts w:ascii="PT Astra Serif" w:hAnsi="PT Astra Serif"/>
          <w:sz w:val="28"/>
        </w:rPr>
      </w:pPr>
    </w:p>
    <w:p w14:paraId="2C000000">
      <w:pPr>
        <w:widowControl w:val="1"/>
        <w:spacing w:after="0" w:line="240" w:lineRule="auto"/>
        <w:ind w:right="0"/>
        <w:rPr>
          <w:rFonts w:ascii="PT Astra Serif" w:hAnsi="PT Astra Serif"/>
          <w:sz w:val="28"/>
        </w:rPr>
      </w:pPr>
    </w:p>
    <w:p w14:paraId="2D000000">
      <w:pPr>
        <w:widowControl w:val="1"/>
        <w:spacing w:after="0" w:line="240" w:lineRule="auto"/>
        <w:ind w:right="0"/>
        <w:rPr>
          <w:rFonts w:ascii="PT Astra Serif" w:hAnsi="PT Astra Serif"/>
          <w:sz w:val="20"/>
        </w:rPr>
      </w:pPr>
    </w:p>
    <w:sectPr>
      <w:headerReference r:id="rId2" w:type="default"/>
      <w:footerReference r:id="rId1" w:type="first"/>
      <w:pgSz w:h="16848" w:orient="portrait" w:w="11908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Вр-2364213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435" w:left="1144"/>
      </w:pPr>
    </w:lvl>
    <w:lvl w:ilvl="1">
      <w:start w:val="1"/>
      <w:numFmt w:val="lowerLetter"/>
      <w:lvlText w:val="%2."/>
      <w:lvlJc w:val="left"/>
      <w:pPr>
        <w:widowControl w:val="1"/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ind w:hanging="180" w:left="6829"/>
      </w:pPr>
    </w:lvl>
  </w:abstractNum>
  <w:abstractNum w:abstractNumId="1">
    <w:lvl w:ilvl="0">
      <w:start w:val="1"/>
      <w:numFmt w:val="decimal"/>
      <w:lvlText w:val="%1)"/>
      <w:lvlJc w:val="left"/>
      <w:pPr>
        <w:widowControl w:val="1"/>
        <w:ind w:hanging="360" w:left="1069"/>
      </w:pPr>
    </w:lvl>
    <w:lvl w:ilvl="1">
      <w:start w:val="1"/>
      <w:numFmt w:val="lowerLetter"/>
      <w:lvlText w:val="%2."/>
      <w:lvlJc w:val="left"/>
      <w:pPr>
        <w:widowControl w:val="1"/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ind w:hanging="180" w:left="6829"/>
      </w:pPr>
    </w:lvl>
  </w:abstractNum>
  <w:abstractNum w:abstractNumId="2">
    <w:lvl w:ilvl="0">
      <w:start w:val="5"/>
      <w:numFmt w:val="decimal"/>
      <w:lvlText w:val="%1)"/>
      <w:lvlJc w:val="left"/>
      <w:pPr>
        <w:widowControl w:val="1"/>
        <w:ind w:hanging="360" w:left="1069"/>
      </w:pPr>
    </w:lvl>
    <w:lvl w:ilvl="1">
      <w:start w:val="1"/>
      <w:numFmt w:val="lowerLetter"/>
      <w:lvlText w:val="%2."/>
      <w:lvlJc w:val="left"/>
      <w:pPr>
        <w:widowControl w:val="1"/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ind w:hanging="180" w:left="6829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3" w:type="paragraph">
    <w:name w:val="List Paragraph"/>
    <w:basedOn w:val="Style_4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2" w:type="paragraph">
    <w:name w:val="toc 3"/>
    <w:next w:val="Style_4"/>
    <w:link w:val="Style_12_ch"/>
    <w:uiPriority w:val="39"/>
    <w:pPr>
      <w:widowControl w:val="1"/>
      <w:ind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4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" w:type="paragraph">
    <w:name w:val="header"/>
    <w:basedOn w:val="Style_4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4_ch"/>
    <w:link w:val="Style_2"/>
  </w:style>
  <w:style w:styleId="Style_20" w:type="paragraph">
    <w:name w:val="toc 9"/>
    <w:next w:val="Style_4"/>
    <w:link w:val="Style_20_ch"/>
    <w:uiPriority w:val="39"/>
    <w:pPr>
      <w:widowControl w:val="1"/>
      <w:ind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1"/>
      <w:ind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1" w:type="paragraph">
    <w:name w:val="foot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22" w:type="paragraph">
    <w:name w:val="Balloon Text"/>
    <w:basedOn w:val="Style_4"/>
    <w:link w:val="Style_2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4_ch"/>
    <w:link w:val="Style_22"/>
    <w:rPr>
      <w:rFonts w:ascii="Tahoma" w:hAnsi="Tahoma"/>
      <w:sz w:val="16"/>
    </w:rPr>
  </w:style>
  <w:style w:styleId="Style_23" w:type="paragraph">
    <w:name w:val="toc 5"/>
    <w:next w:val="Style_4"/>
    <w:link w:val="Style_23_ch"/>
    <w:uiPriority w:val="39"/>
    <w:pPr>
      <w:widowControl w:val="1"/>
      <w:ind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Subtitle"/>
    <w:next w:val="Style_4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Title"/>
    <w:next w:val="Style_4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Grid"/>
    <w:basedOn w:val="Style_3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2026-04-09T06:08:00Z</dcterms:created>
  <dcterms:modified xsi:type="dcterms:W3CDTF">2026-05-04T10:38:51Z</dcterms:modified>
</cp:coreProperties>
</file>