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17.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2759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0"/>
        <w:spacing w:after="0" w:before="0" w:line="240" w:lineRule="auto"/>
        <w:ind w:right="4252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изменения в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постановление </w:t>
      </w:r>
      <w:r>
        <w:rPr>
          <w:rFonts w:ascii="PT Astra Serif" w:hAnsi="PT Astra Serif"/>
          <w:sz w:val="26"/>
        </w:rPr>
        <w:t xml:space="preserve">администрации города Магнитогорска </w:t>
      </w:r>
      <w:r>
        <w:rPr>
          <w:rFonts w:ascii="PT Astra Serif" w:hAnsi="PT Astra Serif"/>
          <w:sz w:val="26"/>
        </w:rPr>
        <w:t>от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21.03.2018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2996-П</w:t>
      </w:r>
    </w:p>
    <w:p w14:paraId="15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6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со </w:t>
      </w:r>
      <w:r>
        <w:rPr>
          <w:rFonts w:ascii="PT Astra Serif" w:hAnsi="PT Astra Serif"/>
          <w:color w:themeColor="text1" w:val="000000"/>
          <w:sz w:val="26"/>
        </w:rPr>
        <w:t>статьей 219 Бюджетного кодекса Российской Федерации</w:t>
      </w:r>
      <w:r>
        <w:rPr>
          <w:rFonts w:ascii="PT Astra Serif" w:hAnsi="PT Astra Serif"/>
          <w:sz w:val="26"/>
        </w:rPr>
        <w:t xml:space="preserve">, </w:t>
      </w:r>
      <w:r>
        <w:rPr>
          <w:rStyle w:val="Style_4_ch"/>
          <w:rFonts w:ascii="PT Astra Serif" w:hAnsi="PT Astra Serif"/>
          <w:color w:val="22272F"/>
          <w:sz w:val="26"/>
          <w:highlight w:val="white"/>
          <w:u w:val="none"/>
        </w:rPr>
        <w:fldChar w:fldCharType="begin"/>
      </w:r>
      <w:r>
        <w:rPr>
          <w:rStyle w:val="Style_4_ch"/>
          <w:rFonts w:ascii="PT Astra Serif" w:hAnsi="PT Astra Serif"/>
          <w:color w:val="22272F"/>
          <w:sz w:val="26"/>
          <w:highlight w:val="white"/>
          <w:u w:val="none"/>
        </w:rPr>
        <w:instrText>HYPERLINK "https://internet.garant.ru/l/document/400550516/entry/1000" \o "https://internet.garant.ru/#/document/400550516/entry/1000"</w:instrText>
      </w:r>
      <w:r>
        <w:rPr>
          <w:rStyle w:val="Style_4_ch"/>
          <w:rFonts w:ascii="PT Astra Serif" w:hAnsi="PT Astra Serif"/>
          <w:color w:val="22272F"/>
          <w:sz w:val="26"/>
          <w:highlight w:val="white"/>
          <w:u w:val="none"/>
        </w:rPr>
        <w:fldChar w:fldCharType="separate"/>
      </w:r>
      <w:r>
        <w:rPr>
          <w:rStyle w:val="Style_4_ch"/>
          <w:rFonts w:ascii="PT Astra Serif" w:hAnsi="PT Astra Serif"/>
          <w:color w:val="22272F"/>
          <w:sz w:val="26"/>
          <w:highlight w:val="white"/>
          <w:u w:val="none"/>
        </w:rPr>
        <w:t>Положением</w:t>
      </w:r>
      <w:r>
        <w:rPr>
          <w:rStyle w:val="Style_4_ch"/>
          <w:rFonts w:ascii="PT Astra Serif" w:hAnsi="PT Astra Serif"/>
          <w:color w:val="22272F"/>
          <w:sz w:val="26"/>
          <w:highlight w:val="white"/>
          <w:u w:val="none"/>
        </w:rPr>
        <w:fldChar w:fldCharType="end"/>
      </w:r>
      <w:r>
        <w:rPr>
          <w:rFonts w:ascii="PT Astra Serif" w:hAnsi="PT Astra Serif"/>
          <w:color w:val="22272F"/>
          <w:sz w:val="26"/>
          <w:highlight w:val="white"/>
        </w:rPr>
        <w:t xml:space="preserve"> о бюджетном процессе в городе Магнитогорске, утвержденным</w:t>
      </w:r>
      <w:r>
        <w:rPr>
          <w:rFonts w:ascii="PT Astra Serif" w:hAnsi="PT Astra Serif"/>
          <w:color w:val="000000"/>
          <w:sz w:val="26"/>
          <w:highlight w:val="white"/>
          <w:u w:val="none"/>
        </w:rPr>
        <w:t xml:space="preserve"> </w:t>
      </w:r>
      <w:r>
        <w:rPr>
          <w:rStyle w:val="Style_4_ch"/>
          <w:rFonts w:ascii="PT Astra Serif" w:hAnsi="PT Astra Serif"/>
          <w:color w:val="000000"/>
          <w:sz w:val="26"/>
          <w:highlight w:val="white"/>
          <w:u w:val="none"/>
        </w:rPr>
        <w:fldChar w:fldCharType="begin"/>
      </w:r>
      <w:r>
        <w:rPr>
          <w:rStyle w:val="Style_4_ch"/>
          <w:rFonts w:ascii="PT Astra Serif" w:hAnsi="PT Astra Serif"/>
          <w:color w:val="000000"/>
          <w:sz w:val="26"/>
          <w:highlight w:val="white"/>
          <w:u w:val="none"/>
        </w:rPr>
        <w:instrText>HYPERLINK "https://internet.garant.ru/l/document/400550516/entry/0" \o "https://internet.garant.ru/#/document/400550516/entry/0"</w:instrText>
      </w:r>
      <w:r>
        <w:rPr>
          <w:rStyle w:val="Style_4_ch"/>
          <w:rFonts w:ascii="PT Astra Serif" w:hAnsi="PT Astra Serif"/>
          <w:color w:val="000000"/>
          <w:sz w:val="26"/>
          <w:highlight w:val="white"/>
          <w:u w:val="none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6"/>
          <w:highlight w:val="white"/>
          <w:u w:val="none"/>
        </w:rPr>
        <w:t>Решением</w:t>
      </w:r>
      <w:r>
        <w:rPr>
          <w:rStyle w:val="Style_4_ch"/>
          <w:rFonts w:ascii="PT Astra Serif" w:hAnsi="PT Astra Serif"/>
          <w:color w:val="000000"/>
          <w:sz w:val="26"/>
          <w:highlight w:val="white"/>
          <w:u w:val="none"/>
        </w:rPr>
        <w:fldChar w:fldCharType="end"/>
      </w:r>
      <w:r>
        <w:rPr>
          <w:rFonts w:ascii="PT Astra Serif" w:hAnsi="PT Astra Serif"/>
          <w:color w:val="22272F"/>
          <w:sz w:val="26"/>
          <w:highlight w:val="white"/>
        </w:rPr>
        <w:t xml:space="preserve"> Магнитогорского городского Собрания депутатов от 30 марта 2021 года </w:t>
      </w:r>
      <w:r>
        <w:rPr>
          <w:rFonts w:ascii="PT Astra Serif" w:hAnsi="PT Astra Serif"/>
          <w:color w:val="22272F"/>
          <w:sz w:val="26"/>
          <w:highlight w:val="white"/>
        </w:rPr>
        <w:t>№</w:t>
      </w:r>
      <w:r>
        <w:rPr>
          <w:rFonts w:ascii="PT Astra Serif" w:hAnsi="PT Astra Serif"/>
          <w:color w:val="22272F"/>
          <w:sz w:val="26"/>
          <w:highlight w:val="white"/>
        </w:rPr>
        <w:t>102,</w:t>
      </w:r>
      <w:r>
        <w:rPr>
          <w:rFonts w:ascii="PT Astra Serif" w:hAnsi="PT Astra Serif"/>
          <w:sz w:val="26"/>
        </w:rPr>
        <w:t xml:space="preserve"> руководствуясь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"garantf1://8601737.101/" \o "garantf1://8601737.101/"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Уставом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города Магнитогорска,</w:t>
      </w:r>
    </w:p>
    <w:p w14:paraId="1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9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Внести в постановление администрации города Магнитогорска</w:t>
      </w:r>
      <w:r>
        <w:br/>
      </w:r>
      <w:r>
        <w:rPr>
          <w:rFonts w:ascii="PT Astra Serif" w:hAnsi="PT Astra Serif"/>
          <w:sz w:val="26"/>
        </w:rPr>
        <w:t xml:space="preserve">от 21.03.2018 </w:t>
      </w:r>
      <w:r>
        <w:rPr>
          <w:rFonts w:ascii="PT Astra Serif" w:hAnsi="PT Astra Serif"/>
          <w:sz w:val="26"/>
        </w:rPr>
        <w:t>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2996-П «Об утверждении</w:t>
      </w:r>
      <w:r>
        <w:rPr>
          <w:rFonts w:ascii="PT Astra Serif" w:hAnsi="PT Astra Serif"/>
          <w:color w:val="22272F"/>
          <w:sz w:val="26"/>
          <w:highlight w:val="white"/>
        </w:rPr>
        <w:t xml:space="preserve"> Порядка учета бюджетных и денежных обязательств получателей средств бюджета города Магнитогорска»</w:t>
      </w:r>
      <w:r>
        <w:rPr>
          <w:rFonts w:ascii="PT Astra Serif" w:hAnsi="PT Astra Serif"/>
          <w:sz w:val="26"/>
        </w:rPr>
        <w:t xml:space="preserve"> (далее</w:t>
      </w:r>
      <w:r>
        <w:rPr>
          <w:rFonts w:ascii="PT Astra Serif" w:hAnsi="PT Astra Serif"/>
          <w:color w:val="000000"/>
          <w:spacing w:val="0"/>
          <w:sz w:val="26"/>
        </w:rPr>
        <w:t> –</w:t>
      </w:r>
      <w:r>
        <w:rPr>
          <w:rFonts w:ascii="PT Astra Serif" w:hAnsi="PT Astra Serif"/>
          <w:sz w:val="26"/>
        </w:rPr>
        <w:t xml:space="preserve"> постановление) изменение, приложение к постановлению изложить в новой редакции (приложение).</w:t>
      </w:r>
    </w:p>
    <w:p w14:paraId="1A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6"/>
        </w:rPr>
      </w:pPr>
      <w:bookmarkStart w:id="1" w:name="sub_1072"/>
      <w:r>
        <w:rPr>
          <w:rFonts w:ascii="PT Astra Serif" w:hAnsi="PT Astra Serif"/>
          <w:sz w:val="26"/>
        </w:rPr>
        <w:t>2.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 xml:space="preserve">Настоящее постановление вступает в силу после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"https://internet.garant.ru/l/document/73916301/entry/0" \o "https://internet.garant.ru/#/document/73916301/entry/0"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официального опубликования.</w:t>
      </w:r>
      <w:r>
        <w:rPr>
          <w:rFonts w:ascii="PT Astra Serif" w:hAnsi="PT Astra Serif"/>
          <w:sz w:val="26"/>
        </w:rPr>
        <w:fldChar w:fldCharType="end"/>
      </w:r>
    </w:p>
    <w:p w14:paraId="1B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themeColor="text1" w:val="000000"/>
          <w:sz w:val="26"/>
        </w:rPr>
        <w:t>Службе внешних связей и молодежной политики админист</w:t>
      </w:r>
      <w:r>
        <w:rPr>
          <w:rFonts w:ascii="PT Astra Serif" w:hAnsi="PT Astra Serif"/>
          <w:sz w:val="26"/>
        </w:rPr>
        <w:t>рации города Магнитогорска (Числова Г.Д.) опубликовать настоящее постановление в средствах массовой информации и разместить на официальном сайте администрации города Магнитогорска.</w:t>
      </w:r>
      <w:bookmarkStart w:id="2" w:name="sub_1073"/>
      <w:bookmarkEnd w:id="1"/>
    </w:p>
    <w:p w14:paraId="1C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Контроль исполнения настоящего постановления возложить</w:t>
      </w:r>
      <w:r>
        <w:br/>
      </w:r>
      <w:r>
        <w:rPr>
          <w:rFonts w:ascii="PT Astra Serif" w:hAnsi="PT Astra Serif"/>
          <w:sz w:val="26"/>
        </w:rPr>
        <w:t>на заместителя главы города Магнитогорска Макарову А.Н.</w:t>
      </w:r>
    </w:p>
    <w:p w14:paraId="1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bookmarkEnd w:id="2"/>
    </w:p>
    <w:p w14:paraId="1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                                                                   С.Н. Бердников</w:t>
      </w:r>
    </w:p>
    <w:p w14:paraId="21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2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3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4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5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6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7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8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9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b w:val="1"/>
          <w:color w:val="26282F"/>
          <w:sz w:val="21"/>
        </w:rPr>
      </w:pPr>
      <w:r>
        <w:br w:type="page"/>
      </w:r>
    </w:p>
    <w:p w14:paraId="2A000000">
      <w:pPr>
        <w:pStyle w:val="Style_3"/>
        <w:widowControl w:val="0"/>
        <w:spacing w:after="0" w:before="0" w:line="240" w:lineRule="auto"/>
        <w:ind w:firstLine="5103" w:left="0"/>
        <w:rPr>
          <w:rFonts w:ascii="PT Astra Serif" w:hAnsi="PT Astra Serif"/>
          <w:color w:val="22272F"/>
          <w:sz w:val="24"/>
          <w:highlight w:val="white"/>
        </w:rPr>
      </w:pPr>
      <w:r>
        <w:rPr>
          <w:rFonts w:ascii="PT Astra Serif" w:hAnsi="PT Astra Serif"/>
          <w:color w:val="22272F"/>
          <w:sz w:val="24"/>
          <w:highlight w:val="white"/>
        </w:rPr>
        <w:t>Приложение</w:t>
      </w:r>
    </w:p>
    <w:p w14:paraId="2B000000">
      <w:pPr>
        <w:pStyle w:val="Style_3"/>
        <w:widowControl w:val="0"/>
        <w:spacing w:after="0" w:before="0" w:line="240" w:lineRule="auto"/>
        <w:ind w:firstLine="5103" w:left="0"/>
        <w:rPr>
          <w:rFonts w:ascii="PT Astra Serif" w:hAnsi="PT Astra Serif"/>
          <w:color w:val="22272F"/>
          <w:sz w:val="24"/>
          <w:highlight w:val="white"/>
        </w:rPr>
      </w:pPr>
      <w:r>
        <w:rPr>
          <w:rFonts w:ascii="PT Astra Serif" w:hAnsi="PT Astra Serif"/>
          <w:color w:val="22272F"/>
          <w:sz w:val="24"/>
          <w:highlight w:val="white"/>
        </w:rPr>
        <w:t>к постановлению администрации</w:t>
      </w:r>
    </w:p>
    <w:p w14:paraId="2C000000">
      <w:pPr>
        <w:pStyle w:val="Style_3"/>
        <w:widowControl w:val="0"/>
        <w:spacing w:after="0" w:before="0" w:line="240" w:lineRule="auto"/>
        <w:ind w:firstLine="5103" w:left="0"/>
        <w:rPr>
          <w:rFonts w:ascii="PT Astra Serif" w:hAnsi="PT Astra Serif"/>
          <w:color w:val="22272F"/>
          <w:sz w:val="24"/>
          <w:highlight w:val="white"/>
        </w:rPr>
      </w:pPr>
      <w:r>
        <w:rPr>
          <w:rFonts w:ascii="PT Astra Serif" w:hAnsi="PT Astra Serif"/>
          <w:color w:val="22272F"/>
          <w:sz w:val="24"/>
          <w:highlight w:val="white"/>
        </w:rPr>
        <w:t xml:space="preserve">города Магнитогорска </w:t>
      </w:r>
    </w:p>
    <w:p w14:paraId="2D000000">
      <w:pPr>
        <w:pStyle w:val="Style_3"/>
        <w:widowControl w:val="0"/>
        <w:spacing w:after="0" w:before="0" w:line="240" w:lineRule="auto"/>
        <w:ind w:firstLine="5103" w:left="0"/>
        <w:rPr>
          <w:rFonts w:ascii="PT Astra Serif" w:hAnsi="PT Astra Serif"/>
          <w:color w:val="22272F"/>
          <w:sz w:val="24"/>
          <w:highlight w:val="white"/>
        </w:rPr>
      </w:pPr>
      <w:r>
        <w:rPr>
          <w:rFonts w:ascii="PT Astra Serif" w:hAnsi="PT Astra Serif"/>
          <w:color w:val="22272F"/>
          <w:sz w:val="24"/>
          <w:highlight w:val="white"/>
        </w:rPr>
        <w:t>от 17.04.2026 № 2759-П</w:t>
      </w:r>
    </w:p>
    <w:p w14:paraId="2E000000">
      <w:pPr>
        <w:pStyle w:val="Style_3"/>
        <w:widowControl w:val="0"/>
        <w:spacing w:after="0" w:before="0" w:line="240" w:lineRule="auto"/>
        <w:ind w:firstLine="5103" w:left="0"/>
        <w:rPr>
          <w:rFonts w:ascii="PT Astra Serif" w:hAnsi="PT Astra Serif"/>
          <w:color w:val="22272F"/>
          <w:sz w:val="24"/>
          <w:highlight w:val="white"/>
        </w:rPr>
      </w:pPr>
      <w:r>
        <w:rPr>
          <w:rFonts w:ascii="PT Astra Serif" w:hAnsi="PT Astra Serif"/>
          <w:color w:val="22272F"/>
          <w:sz w:val="24"/>
          <w:highlight w:val="white"/>
        </w:rPr>
        <w:t>Приложение</w:t>
      </w:r>
    </w:p>
    <w:p w14:paraId="2F000000">
      <w:pPr>
        <w:pStyle w:val="Style_3"/>
        <w:widowControl w:val="0"/>
        <w:spacing w:after="0" w:before="0" w:line="240" w:lineRule="auto"/>
        <w:ind w:firstLine="5103" w:left="0"/>
        <w:rPr>
          <w:rFonts w:ascii="PT Astra Serif" w:hAnsi="PT Astra Serif"/>
          <w:color w:val="22272F"/>
          <w:sz w:val="24"/>
          <w:highlight w:val="white"/>
        </w:rPr>
      </w:pPr>
      <w:r>
        <w:rPr>
          <w:rFonts w:ascii="PT Astra Serif" w:hAnsi="PT Astra Serif"/>
          <w:color w:val="22272F"/>
          <w:sz w:val="24"/>
          <w:highlight w:val="white"/>
        </w:rPr>
        <w:t>к постановлению администрации</w:t>
      </w:r>
    </w:p>
    <w:p w14:paraId="30000000">
      <w:pPr>
        <w:pStyle w:val="Style_3"/>
        <w:widowControl w:val="0"/>
        <w:spacing w:after="0" w:before="0" w:line="240" w:lineRule="auto"/>
        <w:ind w:firstLine="5103" w:left="0"/>
        <w:rPr>
          <w:rFonts w:ascii="PT Astra Serif" w:hAnsi="PT Astra Serif"/>
          <w:color w:val="22272F"/>
          <w:sz w:val="24"/>
          <w:highlight w:val="white"/>
        </w:rPr>
      </w:pPr>
      <w:r>
        <w:rPr>
          <w:rFonts w:ascii="PT Astra Serif" w:hAnsi="PT Astra Serif"/>
          <w:color w:val="22272F"/>
          <w:sz w:val="24"/>
          <w:highlight w:val="white"/>
        </w:rPr>
        <w:t>города Магнитогорска</w:t>
      </w:r>
    </w:p>
    <w:p w14:paraId="31000000">
      <w:pPr>
        <w:pStyle w:val="Style_3"/>
        <w:widowControl w:val="0"/>
        <w:spacing w:after="0" w:before="0" w:line="240" w:lineRule="auto"/>
        <w:ind w:firstLine="5103" w:left="0"/>
        <w:rPr>
          <w:rFonts w:ascii="PT Astra Serif" w:hAnsi="PT Astra Serif"/>
          <w:sz w:val="24"/>
        </w:rPr>
      </w:pPr>
      <w:r>
        <w:rPr>
          <w:rFonts w:ascii="PT Astra Serif" w:hAnsi="PT Astra Serif"/>
          <w:color w:val="22272F"/>
          <w:sz w:val="24"/>
          <w:highlight w:val="white"/>
        </w:rPr>
        <w:t>от 21.03.2018 №</w:t>
      </w:r>
      <w:r>
        <w:rPr>
          <w:rStyle w:val="Style_5_ch"/>
          <w:rFonts w:ascii="PT Astra Serif" w:hAnsi="PT Astra Serif"/>
          <w:i w:val="0"/>
          <w:color w:val="22272F"/>
          <w:sz w:val="24"/>
          <w:highlight w:val="white"/>
        </w:rPr>
        <w:t xml:space="preserve"> 2996-П</w:t>
      </w:r>
    </w:p>
    <w:p w14:paraId="32000000">
      <w:pPr>
        <w:pStyle w:val="Style_6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3000000">
      <w:pPr>
        <w:pStyle w:val="Style_6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pStyle w:val="Style_7"/>
        <w:widowControl w:val="1"/>
        <w:spacing w:after="0" w:line="240" w:lineRule="auto"/>
        <w:ind/>
        <w:jc w:val="center"/>
        <w:rPr>
          <w:rFonts w:ascii="PT Astra Serif" w:hAnsi="PT Astra Serif"/>
          <w:b w:val="0"/>
          <w:sz w:val="28"/>
        </w:rPr>
      </w:pPr>
      <w:bookmarkStart w:id="3" w:name="P56"/>
      <w:bookmarkEnd w:id="3"/>
      <w:r>
        <w:rPr>
          <w:rFonts w:ascii="PT Astra Serif" w:hAnsi="PT Astra Serif"/>
          <w:b w:val="0"/>
          <w:sz w:val="28"/>
        </w:rPr>
        <w:t>Порядок</w:t>
      </w:r>
    </w:p>
    <w:p w14:paraId="35000000">
      <w:pPr>
        <w:pStyle w:val="Style_7"/>
        <w:widowControl w:val="1"/>
        <w:spacing w:after="0" w:line="240" w:lineRule="auto"/>
        <w:ind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учета бюджетных </w:t>
      </w:r>
      <w:r>
        <w:rPr>
          <w:rFonts w:ascii="PT Astra Serif" w:hAnsi="PT Astra Serif"/>
          <w:b w:val="0"/>
          <w:sz w:val="28"/>
        </w:rPr>
        <w:t>и денежных</w:t>
      </w:r>
      <w:r>
        <w:rPr>
          <w:rFonts w:ascii="PT Astra Serif" w:hAnsi="PT Astra Serif"/>
          <w:b w:val="0"/>
          <w:sz w:val="28"/>
        </w:rPr>
        <w:t xml:space="preserve"> обязательств получателей</w:t>
      </w:r>
    </w:p>
    <w:p w14:paraId="36000000">
      <w:pPr>
        <w:pStyle w:val="Style_7"/>
        <w:widowControl w:val="1"/>
        <w:spacing w:after="0" w:line="240" w:lineRule="auto"/>
        <w:ind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средств бюджета города Магнитогорска</w:t>
      </w:r>
    </w:p>
    <w:p w14:paraId="37000000">
      <w:pPr>
        <w:pStyle w:val="Style_6"/>
        <w:widowControl w:val="1"/>
        <w:spacing w:after="0" w:line="240" w:lineRule="auto"/>
        <w:ind/>
        <w:jc w:val="center"/>
        <w:rPr>
          <w:rFonts w:ascii="PT Astra Serif" w:hAnsi="PT Astra Serif"/>
          <w:sz w:val="28"/>
        </w:rPr>
      </w:pPr>
    </w:p>
    <w:p w14:paraId="38000000">
      <w:pPr>
        <w:pStyle w:val="Style_7"/>
        <w:widowControl w:val="1"/>
        <w:numPr>
          <w:ilvl w:val="0"/>
          <w:numId w:val="0"/>
        </w:numPr>
        <w:spacing w:after="0" w:line="240" w:lineRule="auto"/>
        <w:ind/>
        <w:jc w:val="center"/>
        <w:outlineLvl w:val="1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</w:t>
      </w:r>
      <w:r>
        <w:rPr>
          <w:rFonts w:ascii="PT Astra Serif" w:hAnsi="PT Astra Serif"/>
          <w:b w:val="0"/>
          <w:sz w:val="28"/>
        </w:rPr>
        <w:t>. Общие положения</w:t>
      </w:r>
    </w:p>
    <w:p w14:paraId="39000000">
      <w:pPr>
        <w:pStyle w:val="Style_6"/>
        <w:widowControl w:val="1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A000000">
      <w:pPr>
        <w:pStyle w:val="Style_6"/>
        <w:widowControl w:val="1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Настоящий Порядок </w:t>
      </w:r>
      <w:r>
        <w:rPr>
          <w:rFonts w:ascii="PT Astra Serif" w:hAnsi="PT Astra Serif"/>
          <w:color w:val="22272F"/>
          <w:sz w:val="28"/>
        </w:rPr>
        <w:t>учета бюджетных и денежных обязательств получателей средств бюджета города Магнитогорска</w:t>
      </w:r>
      <w:r>
        <w:rPr>
          <w:rFonts w:ascii="PT Astra Serif" w:hAnsi="PT Astra Serif"/>
          <w:sz w:val="28"/>
        </w:rPr>
        <w:t xml:space="preserve"> (далее – Порядок) </w:t>
      </w:r>
      <w:r>
        <w:rPr>
          <w:rFonts w:ascii="PT Astra Serif" w:hAnsi="PT Astra Serif"/>
          <w:color w:themeColor="text1" w:val="000000"/>
          <w:sz w:val="28"/>
        </w:rPr>
        <w:t xml:space="preserve">разработан в соответствии со статьей 219 Бюджетного кодекса Российской Федерации и устанавливает порядок исполнения бюджета города по расходам в части </w:t>
      </w:r>
      <w:r>
        <w:rPr>
          <w:rFonts w:ascii="PT Astra Serif" w:hAnsi="PT Astra Serif"/>
          <w:sz w:val="28"/>
        </w:rPr>
        <w:t xml:space="preserve">постановки на учет бюджетных и денежных обязательств получателей средств бюджета города Управлением финансов администрации города Магнитогорска (далее соответственно – Управление финансов, бюджетные обязательства, денежные обязательства). </w:t>
      </w:r>
    </w:p>
    <w:p w14:paraId="3B000000">
      <w:pPr>
        <w:pStyle w:val="Style_6"/>
        <w:widowControl w:val="1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Учету подлежат бюджетные обязательства, принимаемые получателями средств бюджета города (далее – получатели средств) путем заключения муниципальных контрактов (договоров) на поставку товаров, выполнение работ, оказание услуг для обеспечения муниципальных нужд</w:t>
      </w:r>
      <w:r>
        <w:br/>
      </w:r>
      <w:r>
        <w:rPr>
          <w:rFonts w:ascii="PT Astra Serif" w:hAnsi="PT Astra Serif"/>
          <w:sz w:val="28"/>
        </w:rPr>
        <w:t>с физическими и юридическими лицами, индивидуальными предпринимателями (далее - муниципальный контракт (договор))</w:t>
      </w:r>
      <w:r>
        <w:br/>
      </w:r>
      <w:r>
        <w:rPr>
          <w:rFonts w:ascii="PT Astra Serif" w:hAnsi="PT Astra Serif"/>
          <w:sz w:val="28"/>
        </w:rPr>
        <w:t xml:space="preserve">в соответствии с положениями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"https://internet.garant.ru/l/document/70353464/entry/0" \o "https://internet.garant.ru/#/document/70353464/entry/0"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 xml:space="preserve">Федерального закона 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>от 05.04.2013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44-ФЗ</w:t>
      </w:r>
      <w:r>
        <w:br/>
      </w:r>
      <w:r>
        <w:rPr>
          <w:rFonts w:ascii="PT Astra Serif" w:hAnsi="PT Astra Serif"/>
          <w:sz w:val="28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3C000000">
      <w:pPr>
        <w:pStyle w:val="Style_6"/>
        <w:widowControl w:val="1"/>
        <w:spacing w:after="0" w:line="240" w:lineRule="auto"/>
        <w:ind w:firstLine="709" w:left="0"/>
        <w:jc w:val="both"/>
        <w:rPr>
          <w:rFonts w:ascii="PT Astra Serif" w:hAnsi="PT Astra Serif"/>
          <w:color w:val="FF0000"/>
          <w:sz w:val="28"/>
        </w:rPr>
      </w:pPr>
      <w:r>
        <w:rPr>
          <w:rFonts w:ascii="PT Astra Serif" w:hAnsi="PT Astra Serif"/>
          <w:sz w:val="28"/>
        </w:rPr>
        <w:t xml:space="preserve">Учет денежных обязательств осуществляется в пределах учтенных в Управлении финансов  бюджетных обязательств. </w:t>
      </w:r>
    </w:p>
    <w:p w14:paraId="3D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Принятие получателями средств бюджетных обязательств за счет средств бюджета города осуществляется в пределах доведенных до них в установленном порядке лимитов бюджетных обязательств по кодам бюджетной классификации расходов бюджета города. </w:t>
      </w:r>
    </w:p>
    <w:p w14:paraId="3E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Получатель средств заключает муниципальный контракт (договор) за пределами срока действия утвержденных лимитов бюджетных обязательств, в случаях, предусмотренных положениями Бюджетного кодекса Российской Федерации. </w:t>
      </w:r>
      <w:r>
        <w:rPr>
          <w:rFonts w:ascii="PT Astra Serif" w:hAnsi="PT Astra Serif"/>
          <w:color w:val="FF0000"/>
          <w:sz w:val="28"/>
        </w:rPr>
        <w:t xml:space="preserve"> </w:t>
      </w:r>
    </w:p>
    <w:p w14:paraId="3F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 принятии бюджетных обязательств по нескольким кодам классификации расходов бюджета города, объем обязательств указывается в разрезе каждого кода классификации расходов бюджета города.</w:t>
      </w:r>
    </w:p>
    <w:p w14:paraId="40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Стоимостное выражение подлежащих учету бюджетных обязательств не должно превышать утвержденный получателю бюджетных средств доведенный объем лимитов бюджетных обязательств по кодам классификации расходов бюджета города.</w:t>
      </w:r>
    </w:p>
    <w:p w14:paraId="41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Бюджетные и денежные обязательства формируются получателями средств в форме электронных документов в структурированном виде  в программном комплексе Автоматизированный Центр Контроля исполнения бюджета АЦК-Финансы (далее – АЦК-Финансы).</w:t>
      </w:r>
    </w:p>
    <w:p w14:paraId="42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Электронный документооборот в целях настоящего Порядка осуществляется в порядке, установленном постановлением администрации города Магнитогорска об организации юридически значимого электронного документооборота на базе автоматизированной системы АЦК-Финансы </w:t>
      </w:r>
    </w:p>
    <w:p w14:paraId="43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Электронный документооборот с применением электронной подписи (далее – электронная подпись) осуществляется в соответствии с законодательством Российской Федерации на основании соглашения об обмене электронными документами, заключенного между получателем средств и Управлением финансов.</w:t>
      </w:r>
    </w:p>
    <w:p w14:paraId="44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45000000">
      <w:pPr>
        <w:pStyle w:val="Style_3"/>
        <w:widowControl w:val="0"/>
        <w:spacing w:after="0" w:before="0" w:line="240" w:lineRule="auto"/>
        <w:ind w:firstLine="709" w:lef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 Порядок учета бюджетных обязательств</w:t>
      </w:r>
    </w:p>
    <w:p w14:paraId="46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47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bookmarkStart w:id="4" w:name="P100"/>
      <w:bookmarkEnd w:id="4"/>
      <w:bookmarkStart w:id="5" w:name="P93"/>
      <w:bookmarkEnd w:id="5"/>
      <w:r>
        <w:rPr>
          <w:rFonts w:ascii="PT Astra Serif" w:hAnsi="PT Astra Serif"/>
          <w:sz w:val="28"/>
        </w:rPr>
        <w:t>6.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Постановка на учет бюджетных обязательств осуществляется Управлением финансов путем регистрации электронного документа «Договор» (далее – ЭД «Договор»). </w:t>
      </w:r>
    </w:p>
    <w:p w14:paraId="48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ЭД «Договор» формируется на основании документов, предусмотренных в Приложении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 к настоящему Порядку, (далее – документ-основание).</w:t>
      </w:r>
    </w:p>
    <w:p w14:paraId="49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Информация, содержащаяся в ЭД «Договор», должна соответствовать аналогичной информации, содержащейся в документе – основании.  </w:t>
      </w:r>
    </w:p>
    <w:p w14:paraId="4A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Документы-основания, указанные в пункте 1 Приложения к настоящему Порядку, прикрепляются к ЭД «Договор» в виде файлов, сформированных с использованием единой информационной системы в сфере закупок (далее - единая информационная система). </w:t>
      </w:r>
    </w:p>
    <w:p w14:paraId="4B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color w:val="FF0000"/>
          <w:sz w:val="28"/>
        </w:rPr>
      </w:pPr>
      <w:r>
        <w:rPr>
          <w:rFonts w:ascii="PT Astra Serif" w:hAnsi="PT Astra Serif"/>
          <w:sz w:val="28"/>
        </w:rPr>
        <w:t xml:space="preserve">Документы-основания, указанные в пунктах 2, 3 Приложения к настоящему Порядку, прикрепляются к ЭД «Договор» в форме электронной копии документа на бумажном носителе, созданной посредством его сканирования или сформированных в электронной форме и подписанных электронными подписями в иных системах электронного документооборота. </w:t>
      </w:r>
    </w:p>
    <w:p w14:paraId="4C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случае если бумажный вариант документа-основания состоит из двух или более листов, электронная копия формируется в виде одного файла. Допускается приложения к документу-основанию формировать отдельными файлами.</w:t>
      </w:r>
    </w:p>
    <w:p w14:paraId="4D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Документ-основание не может быть представлен в нечитаемом виде или подразумевать двойное трактование (разночтение).</w:t>
      </w:r>
    </w:p>
    <w:p w14:paraId="4E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случае невозможности определения кода вида (кодов видов) расходов классификации расходов бюджета города по предмету документа-основания, получатель средств при формировании в АЦК-Финансы ЭД «Договор» одновременно с документами, указанными в абзацах 1 и 2 пункта 6 Порядка, прикрепляет заключение органа, уполномоченного на проведение проверки сметной документации на предмет  соответствия видов работ классификации: строительство,  реконструкция, текущий ремонт, капитальный ремонт (далее – уполномоченный орган), либо задание на проектирование, утвержденное заместителем  главы города, курирующим соответствующее направление (далее – задание на проектирование), в которых должен быть указан вид работ, подтверждающий обоснованность применения кода вида (кодов видов) расходов классификации расходов бюджета города.  </w:t>
      </w:r>
    </w:p>
    <w:p w14:paraId="4F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Получатель средств несет ответственность за полноту и достоверность представленных документов – оснований. </w:t>
      </w:r>
    </w:p>
    <w:p w14:paraId="50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Бюджетные обязательства, принятые получателем средств, подлежат представлению для постановки на учет в Управление финансов в срок не позднее пяти рабочих дней со дня заключения документа-основания.</w:t>
      </w:r>
    </w:p>
    <w:p w14:paraId="51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На основании сформированного ЭД «Договор» на статусе «Принят» в АЦК-Финансы автоматически заполняется и формируется электронный документ бюджетное обязательство</w:t>
      </w:r>
      <w:r>
        <w:rPr>
          <w:rFonts w:ascii="PT Astra Serif" w:hAnsi="PT Astra Serif"/>
          <w:spacing w:val="-20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(далее</w:t>
      </w:r>
      <w:r>
        <w:rPr>
          <w:rFonts w:ascii="PT Astra Serif" w:hAnsi="PT Astra Serif"/>
          <w:spacing w:val="-20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– ЭД «Бюджетное обязательство»).</w:t>
      </w:r>
    </w:p>
    <w:p w14:paraId="52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ЭД «Договор» подписывается электронной подписью руководителя получателя средств, главного бухгалтера на статусе «Принят» и в течение двух рабочих дней доводится до главного распорядителя средств бюджета города (далее - главный распорядитель) путем перевода ЭД «Договор» на дополнительный статус «Ожидает подписи ГРБС».</w:t>
      </w:r>
    </w:p>
    <w:p w14:paraId="53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Главный распорядитель в течение трех рабочих дней осуществляет проверку представленного ЭД «Договор» на:</w:t>
      </w:r>
    </w:p>
    <w:p w14:paraId="54000000">
      <w:pPr>
        <w:pStyle w:val="Style_3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заполнение всех необходимых полей экранных форм ЭД «Договор» в соответствии с функционалом, предусмотренным АЦК-Финансы;</w:t>
      </w:r>
    </w:p>
    <w:p w14:paraId="55000000">
      <w:pPr>
        <w:pStyle w:val="Style_3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соответствие информации, содержащейся в ЭД «Договор», данным документа – основания;</w:t>
      </w:r>
    </w:p>
    <w:p w14:paraId="56000000">
      <w:pPr>
        <w:pStyle w:val="Style_3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наличие достаточного остатка неиспользованных лимитов бюджетных обязательств получателя средств по коду классификации расходов бюджета.</w:t>
      </w:r>
    </w:p>
    <w:p w14:paraId="57000000">
      <w:pPr>
        <w:pStyle w:val="Style_3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соответствие размера авансового платежа размеру, установленному постановлением администрации города «О мерах по обеспечению исполнения бюджета города Магнитогорска»;</w:t>
      </w:r>
    </w:p>
    <w:p w14:paraId="58000000">
      <w:pPr>
        <w:pStyle w:val="Style_8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соответствие кодов классификации расходов бюджета города, указанных в ЭД «Договор», содержанию проводимой операции по документу-основанию.</w:t>
      </w:r>
    </w:p>
    <w:p w14:paraId="59000000">
      <w:pPr>
        <w:pStyle w:val="Style_3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соответствие предмета документа-основания коду вида (кодам видов) расходов классификации расходов бюджета города. </w:t>
      </w:r>
    </w:p>
    <w:p w14:paraId="5A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случае невозможности определения кода вида (кодов видов) расходов классификации расходов бюджета города по предмету документа-основания, главный распорядитель при проверке представленного ЭД «Договор» проверяет соответствие кода вида (кодов видов) расходов классификации расходов бюджета города виду работ, указанному в заключении уполномоченного органа либо в задании на проектирование.</w:t>
      </w:r>
    </w:p>
    <w:p w14:paraId="5B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соответствии ЭД «Договор» представленного получателями средств, требованиям, установленным настоящим пунктом, главный распорядитель подписывает их в электронном виде. </w:t>
      </w:r>
    </w:p>
    <w:p w14:paraId="5C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средств переводит подписанные ЭД «Договор» на дополнительный статус «Проверен ГРБС» для постановки на учет бюджетного обязательства Управлением финансов.</w:t>
      </w:r>
    </w:p>
    <w:p w14:paraId="5D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случае несоответствия установленным требованиям главный распорядитель возвращает ЭД «Договор» получателю средств путем выполнения процедуры отказа, предусмотренной АЦК-Финансы.</w:t>
      </w:r>
    </w:p>
    <w:p w14:paraId="5E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Управление финансов в течение трех рабочих дней, следующих за днем представления получателем средств ЭД «Договор» на статусе «Принят», дополнительный статус «Проверен ГРБС», осуществляет постановку на учет бюджетного обязательства либо отказывает в постановке на учет бюджетного обязательства.</w:t>
      </w:r>
    </w:p>
    <w:p w14:paraId="5F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Управление финансов при постановке на учет бюджетного обязательства осуществляет контроль за:  </w:t>
      </w:r>
    </w:p>
    <w:p w14:paraId="60000000">
      <w:pPr>
        <w:pStyle w:val="Style_8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непревышением суммы бюджетного обязательства по соответствующим кодам классификации расходов бюджета города над суммой неиспользованных лимитов бюджетных обязательств получателя средств, отдельно для текущего финансового года, для первого и для второго года планового периода;</w:t>
      </w:r>
    </w:p>
    <w:p w14:paraId="61000000">
      <w:pPr>
        <w:pStyle w:val="Style_8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соответствием предмета бюджетного обязательства, указанного в  основании ЭД «Договор», и предмета документа-основания  коду вида (кодам видов) расходов классификации расходов бюджета города, указанному в ЭД «Договор», документе-основании.</w:t>
      </w:r>
      <w:r>
        <w:rPr>
          <w:rFonts w:ascii="PT Astra Serif" w:hAnsi="PT Astra Serif"/>
          <w:strike w:val="1"/>
          <w:color w:val="FF0000"/>
          <w:sz w:val="28"/>
        </w:rPr>
        <w:t xml:space="preserve"> </w:t>
      </w:r>
    </w:p>
    <w:p w14:paraId="62000000">
      <w:pPr>
        <w:pStyle w:val="Style_8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случае невозможности определения кода вида (кодов видов) расходов классификации расходов бюджета города по предмету документа-основания, Управление финансов при постановке на учет бюджетного обязательства осуществляет контроль за соответствием кода вида (кодов видов) расходов классификации расходов бюджета города виду работ, указанному в заключении уполномоченного органа либо в задании на проектирование. </w:t>
      </w:r>
    </w:p>
    <w:p w14:paraId="63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соответствием информации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аналогичной информации, указанной в ЭД «Договор», и условиям муниципального контракта для бюджетных обязательств, возникающих на основании документа-основания, предусмотренного пунктом 1 Приложения к настоящему Порядку.</w:t>
      </w:r>
    </w:p>
    <w:p w14:paraId="64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При положительном результате проверки Управление финансов осуществляет постановку на учет бюджетное обязательство посредством выполнения процедуры регистрации ЭД «Договор».</w:t>
      </w:r>
    </w:p>
    <w:p w14:paraId="65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В случае отрицательного результата проверки на соответствие требованиям, установленным пунктом 11 настоящего Порядка, Управление финансов отказывает в регистрации ЭД «Договор» с указанием причины отказа в электронном виде в АЦК-Финансы.</w:t>
      </w:r>
    </w:p>
    <w:p w14:paraId="66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16.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Учетный номер ЭД «Бюджетное обязательство» присваивается в АЦК- Финансы автоматически, является уникальным и не подлежит изменению, в том числе при изменении отдельных реквизитов бюджетного обязательства.</w:t>
      </w:r>
    </w:p>
    <w:p w14:paraId="67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17.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Бюджетные обязательства, поставленные на учет Управлением финансов, подлежащие исполнению в текущем году, автоматически отражаются в журнале регистрации договоров на принятие бюджетных обязательств (далее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sz w:val="28"/>
        </w:rPr>
        <w:t xml:space="preserve"> Журнал регистрации договоров) в электронном виде в АЦК-Финансы.</w:t>
      </w:r>
    </w:p>
    <w:p w14:paraId="68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18.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Внесение изменений в учтенное бюджетное обязательство осуществляется путем перерегистрации ЭД «Договор» в следующих случаях:</w:t>
      </w:r>
    </w:p>
    <w:p w14:paraId="69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внесения изменений в документ – основание;</w:t>
      </w:r>
    </w:p>
    <w:p w14:paraId="6A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изменения кодов классификации расходов бюджета города по бюджетному обязательству;</w:t>
      </w:r>
    </w:p>
    <w:p w14:paraId="6B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в иных случаях, влекущих необходимость внесения изменений в бюджетное обязательство.</w:t>
      </w:r>
    </w:p>
    <w:p w14:paraId="6C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Внесение изменений в бюджетное обязательство в случаях, предусмотренных настоящим пунктом осуществляется на основании документов, подтверждающих необходимость внесений таких изменений.</w:t>
      </w:r>
    </w:p>
    <w:p w14:paraId="6D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19.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В случае уменьшения получателю средств лимитов бюджетных обязательств, приводящих к невозможности исполнения ранее принятых и поставленных на учет бюджетных обязательств, получателю средств должен обеспечить:</w:t>
      </w:r>
    </w:p>
    <w:p w14:paraId="6E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согласование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новых условий муниципальных контрактов (договоров), в том числе по цене и (или) срокам их исполнения и (или) количеству (объему) товара (работы, услуги), иных договоров; </w:t>
      </w:r>
    </w:p>
    <w:p w14:paraId="6F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перерегистрацию бюджетных обязательств. </w:t>
      </w:r>
    </w:p>
    <w:p w14:paraId="70000000">
      <w:pPr>
        <w:pStyle w:val="Style_9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20.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Принятые и не исполненные в отчетном финансовом году бюджетные обязательства, подлежащие исполнению в текущем финансовом году, должны быть перерегистрированы в срок до 1 февраля очередного финансового года в соответствии с настоящим Порядком. </w:t>
      </w:r>
    </w:p>
    <w:p w14:paraId="71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случае, если коды бюджетной классификации расходов бюджета города, по которым бюджетное обязательство было поставлено на учет в текущем финансовом году, в очередном финансовом году являются недействующими, то регистрация бюджетного обязательства осуществляется по кодам бюджетной классификации расходов бюджета города, действующим в очередном финансовом году.</w:t>
      </w:r>
    </w:p>
    <w:p w14:paraId="72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21.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При реорганизации или ликвидации получателя средств неисполненные бюджетные обязательства должны быть урегулированы в соответствии с действующим законодательством.</w:t>
      </w:r>
      <w:bookmarkStart w:id="6" w:name="P249"/>
      <w:bookmarkEnd w:id="6"/>
    </w:p>
    <w:p w14:paraId="73000000">
      <w:pPr>
        <w:pStyle w:val="Style_3"/>
        <w:widowControl w:val="0"/>
        <w:spacing w:after="0" w:line="240" w:lineRule="auto"/>
        <w:ind w:firstLine="709" w:left="0"/>
        <w:rPr>
          <w:rFonts w:ascii="Times New Roman" w:hAnsi="Times New Roman"/>
          <w:color w:val="000000"/>
          <w:sz w:val="28"/>
        </w:rPr>
      </w:pPr>
    </w:p>
    <w:p w14:paraId="74000000">
      <w:pPr>
        <w:pStyle w:val="Style_3"/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. Порядок учета денежных обязательств</w:t>
      </w:r>
    </w:p>
    <w:p w14:paraId="75000000">
      <w:pPr>
        <w:pStyle w:val="Style_3"/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color w:val="000000"/>
          <w:sz w:val="28"/>
        </w:rPr>
      </w:pPr>
    </w:p>
    <w:p w14:paraId="76000000">
      <w:pPr>
        <w:pStyle w:val="Style_3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22.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Принятие и постановка на учет денежного обязательства осуществляется в соответствии с пунктом 4 Порядка исполнения бюджета города по расходам и источникам финансирования дефицита бюджета города Магнитогорска, утвержденного постановлением администрации города Магнитогорска.</w:t>
      </w:r>
    </w:p>
    <w:p w14:paraId="77000000">
      <w:pPr>
        <w:pStyle w:val="Style_3"/>
        <w:widowControl w:val="0"/>
        <w:spacing w:after="0" w:before="0" w:line="240" w:lineRule="auto"/>
        <w:ind w:firstLine="567" w:left="0"/>
        <w:jc w:val="both"/>
        <w:rPr>
          <w:rFonts w:ascii="PT Astra Serif" w:hAnsi="PT Astra Serif"/>
          <w:sz w:val="28"/>
        </w:rPr>
      </w:pPr>
    </w:p>
    <w:p w14:paraId="78000000">
      <w:pPr>
        <w:pStyle w:val="Style_3"/>
        <w:widowControl w:val="0"/>
        <w:spacing w:after="0" w:before="0" w:line="240" w:lineRule="auto"/>
        <w:ind w:firstLine="567" w:left="0"/>
        <w:jc w:val="both"/>
        <w:rPr>
          <w:rFonts w:ascii="PT Astra Serif" w:hAnsi="PT Astra Serif"/>
          <w:sz w:val="28"/>
        </w:rPr>
      </w:pPr>
    </w:p>
    <w:p w14:paraId="79000000">
      <w:pPr>
        <w:pStyle w:val="Style_3"/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A000000">
      <w:pPr>
        <w:pStyle w:val="Style_3"/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B000000">
      <w:pPr>
        <w:pStyle w:val="Style_3"/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C000000">
      <w:pPr>
        <w:pStyle w:val="Style_3"/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D000000">
      <w:pPr>
        <w:pStyle w:val="Style_3"/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E000000">
      <w:pPr>
        <w:sectPr>
          <w:headerReference r:id="rId5" w:type="default"/>
          <w:headerReference r:id="rId11" w:type="first"/>
          <w:headerReference r:id="rId3" w:type="even"/>
          <w:footerReference r:id="rId6" w:type="default"/>
          <w:footerReference r:id="rId12" w:type="first"/>
          <w:footerReference r:id="rId4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7F000000">
      <w:pPr>
        <w:pStyle w:val="Style_3"/>
        <w:widowControl w:val="0"/>
        <w:spacing w:after="0" w:before="0" w:line="240" w:lineRule="auto"/>
        <w:ind w:firstLine="0" w:left="5669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80000000">
      <w:pPr>
        <w:pStyle w:val="Style_3"/>
        <w:widowControl w:val="0"/>
        <w:spacing w:after="0" w:before="0" w:line="240" w:lineRule="auto"/>
        <w:ind w:firstLine="0" w:left="5669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Порядку </w:t>
      </w:r>
      <w:r>
        <w:rPr>
          <w:rFonts w:ascii="PT Astra Serif" w:hAnsi="PT Astra Serif"/>
          <w:sz w:val="24"/>
        </w:rPr>
        <w:t>учета бюджетных</w:t>
      </w:r>
      <w:r>
        <w:br/>
      </w:r>
      <w:r>
        <w:rPr>
          <w:rFonts w:ascii="PT Astra Serif" w:hAnsi="PT Astra Serif"/>
          <w:sz w:val="24"/>
        </w:rPr>
        <w:t xml:space="preserve">и денежных обязательств получателей </w:t>
      </w:r>
      <w:r>
        <w:rPr>
          <w:rFonts w:ascii="PT Astra Serif" w:hAnsi="PT Astra Serif"/>
          <w:sz w:val="24"/>
        </w:rPr>
        <w:t>средств бюджета города Магнитогорска</w:t>
      </w:r>
    </w:p>
    <w:p w14:paraId="81000000">
      <w:pPr>
        <w:pStyle w:val="Style_3"/>
        <w:widowControl w:val="0"/>
        <w:spacing w:after="0" w:line="240" w:lineRule="auto"/>
        <w:ind/>
        <w:jc w:val="center"/>
        <w:rPr>
          <w:rFonts w:ascii="PT Astra Serif" w:hAnsi="PT Astra Serif"/>
          <w:sz w:val="28"/>
        </w:rPr>
      </w:pPr>
    </w:p>
    <w:p w14:paraId="82000000">
      <w:pPr>
        <w:pStyle w:val="Style_3"/>
        <w:widowControl w:val="0"/>
        <w:spacing w:after="0" w:line="240" w:lineRule="auto"/>
        <w:ind/>
        <w:jc w:val="center"/>
        <w:rPr>
          <w:rFonts w:ascii="PT Astra Serif" w:hAnsi="PT Astra Serif"/>
          <w:sz w:val="28"/>
        </w:rPr>
      </w:pPr>
    </w:p>
    <w:p w14:paraId="83000000">
      <w:pPr>
        <w:pStyle w:val="Style_3"/>
        <w:widowControl w:val="0"/>
        <w:spacing w:after="0" w:line="240" w:lineRule="auto"/>
        <w:ind/>
        <w:jc w:val="center"/>
        <w:rPr>
          <w:rFonts w:ascii="PT Astra Serif" w:hAnsi="PT Astra Serif"/>
          <w:sz w:val="28"/>
        </w:rPr>
      </w:pPr>
    </w:p>
    <w:p w14:paraId="84000000">
      <w:pPr>
        <w:pStyle w:val="Style_3"/>
        <w:widowControl w:val="0"/>
        <w:spacing w:after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Перечень документов, на основании которых возникают бюджетные обязательства получателей средств</w:t>
      </w:r>
    </w:p>
    <w:p w14:paraId="85000000">
      <w:pPr>
        <w:pStyle w:val="Style_3"/>
        <w:widowControl w:val="0"/>
        <w:spacing w:after="0" w:line="240" w:lineRule="auto"/>
        <w:ind/>
        <w:jc w:val="center"/>
        <w:rPr>
          <w:rFonts w:ascii="PT Astra Serif" w:hAnsi="PT Astra Serif"/>
          <w:sz w:val="28"/>
        </w:rPr>
      </w:pPr>
    </w:p>
    <w:tbl>
      <w:tblPr>
        <w:tblStyle w:val="Style_10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3"/>
        <w:gridCol w:w="8649"/>
      </w:tblGrid>
      <w:tr>
        <w:tc>
          <w:tcPr>
            <w:tcW w:type="dxa" w:w="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№ </w:t>
            </w:r>
            <w:r>
              <w:rPr>
                <w:rFonts w:ascii="PT Astra Serif" w:hAnsi="PT Astra Serif"/>
                <w:sz w:val="28"/>
              </w:rPr>
              <w:t>п/п</w:t>
            </w:r>
          </w:p>
        </w:tc>
        <w:tc>
          <w:tcPr>
            <w:tcW w:type="dxa" w:w="86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Документ, на основании которого возникает бюджетное обязательство получателя средств  </w:t>
            </w:r>
          </w:p>
        </w:tc>
      </w:tr>
      <w:tr>
        <w:tc>
          <w:tcPr>
            <w:tcW w:type="dxa" w:w="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</w:p>
        </w:tc>
        <w:tc>
          <w:tcPr>
            <w:tcW w:type="dxa" w:w="86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Муниципальный контракт (договор) на поставку товаров, выполнение работ, оказание услуг для обеспечения муниципальных нужд, сведения о котором подлежат включению в реестр контрактов</w:t>
            </w:r>
          </w:p>
        </w:tc>
      </w:tr>
      <w:tr>
        <w:tc>
          <w:tcPr>
            <w:tcW w:type="dxa" w:w="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</w:t>
            </w:r>
          </w:p>
        </w:tc>
        <w:tc>
          <w:tcPr>
            <w:tcW w:type="dxa" w:w="86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Муниципальный контракт (договор), сведения о котором не подлежат включению в реестр контрактов </w:t>
            </w:r>
          </w:p>
        </w:tc>
      </w:tr>
      <w:tr>
        <w:tc>
          <w:tcPr>
            <w:tcW w:type="dxa" w:w="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</w:t>
            </w:r>
          </w:p>
        </w:tc>
        <w:tc>
          <w:tcPr>
            <w:tcW w:type="dxa" w:w="86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Муниципальный контракт (договор), заключенный в простой письменной форме в соответствии с положениями Гражданского кодекса Российской Федерации для совершения сделок  </w:t>
            </w:r>
          </w:p>
        </w:tc>
      </w:tr>
    </w:tbl>
    <w:p w14:paraId="8E000000">
      <w:pPr>
        <w:pStyle w:val="Style_3"/>
        <w:widowControl w:val="0"/>
        <w:spacing w:after="0" w:line="240" w:lineRule="auto"/>
        <w:ind/>
      </w:pPr>
    </w:p>
    <w:p w14:paraId="8F000000">
      <w:pPr>
        <w:pStyle w:val="Style_3"/>
        <w:widowControl w:val="1"/>
        <w:spacing w:after="0" w:before="0" w:line="240" w:lineRule="auto"/>
        <w:ind/>
        <w:jc w:val="left"/>
      </w:pPr>
      <w:bookmarkStart w:id="7" w:name="_GoBack"/>
      <w:bookmarkEnd w:id="7"/>
    </w:p>
    <w:sectPr>
      <w:headerReference r:id="rId7" w:type="default"/>
      <w:headerReference r:id="rId1" w:type="first"/>
      <w:headerReference r:id="rId9" w:type="even"/>
      <w:footerReference r:id="rId8" w:type="default"/>
      <w:footerReference r:id="rId2" w:type="first"/>
      <w:footerReference r:id="rId10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Вр-2341362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Вр-2341362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  <w:rPr>
        <w:rFonts w:ascii="Times New Roman" w:hAnsi="Times New Roman"/>
        <w:sz w:val="28"/>
      </w:rPr>
    </w:pPr>
  </w:p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0"/>
      <w:ind/>
      <w:jc w:val="center"/>
      <w:rPr>
        <w:rFonts w:ascii="Times New Roman" w:hAnsi="Times New Roman"/>
        <w:sz w:val="28"/>
      </w:rPr>
    </w:pPr>
  </w:p>
  <w:p w14:paraId="09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11" w:type="paragraph">
    <w:name w:val="toc 2"/>
    <w:next w:val="Style_3"/>
    <w:link w:val="Style_11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3"/>
    <w:link w:val="Style_12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Нижний колонтитул Знак"/>
    <w:basedOn w:val="Style_14"/>
    <w:link w:val="Style_13_ch"/>
  </w:style>
  <w:style w:styleId="Style_13_ch" w:type="character">
    <w:name w:val="Нижний колонтитул Знак"/>
    <w:basedOn w:val="Style_14_ch"/>
    <w:link w:val="Style_13"/>
  </w:style>
  <w:style w:styleId="Style_15" w:type="paragraph">
    <w:name w:val="Верхний колонтитул Знак"/>
    <w:basedOn w:val="Style_14"/>
    <w:link w:val="Style_15_ch"/>
  </w:style>
  <w:style w:styleId="Style_15_ch" w:type="character">
    <w:name w:val="Верхний колонтитул Знак"/>
    <w:basedOn w:val="Style_14_ch"/>
    <w:link w:val="Style_15"/>
  </w:style>
  <w:style w:styleId="Style_16" w:type="paragraph">
    <w:name w:val="toc 6"/>
    <w:next w:val="Style_3"/>
    <w:link w:val="Style_1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3"/>
    <w:link w:val="Style_1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End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next w:val="Style_3"/>
    <w:link w:val="Style_1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9" w:type="paragraph">
    <w:name w:val="Normal (Web)"/>
    <w:basedOn w:val="Style_3"/>
    <w:link w:val="Style_9_ch"/>
    <w:pPr>
      <w:widowControl w:val="0"/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9_ch" w:type="character">
    <w:name w:val="Normal (Web)"/>
    <w:basedOn w:val="Style_3_ch"/>
    <w:link w:val="Style_9"/>
    <w:rPr>
      <w:rFonts w:ascii="Times New Roman" w:hAnsi="Times New Roman"/>
      <w:color w:val="000000"/>
      <w:sz w:val="24"/>
    </w:rPr>
  </w:style>
  <w:style w:styleId="Style_20" w:type="paragraph">
    <w:name w:val="Balloon Text"/>
    <w:basedOn w:val="Style_3"/>
    <w:link w:val="Style_20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Заголовок 1 Знак"/>
    <w:basedOn w:val="Style_14"/>
    <w:link w:val="Style_21_ch"/>
    <w:rPr>
      <w:rFonts w:ascii="Arial" w:hAnsi="Arial"/>
      <w:b w:val="1"/>
      <w:color w:val="26282F"/>
      <w:sz w:val="24"/>
    </w:rPr>
  </w:style>
  <w:style w:styleId="Style_21_ch" w:type="character">
    <w:name w:val="Заголовок 1 Знак"/>
    <w:basedOn w:val="Style_14_ch"/>
    <w:link w:val="Style_21"/>
    <w:rPr>
      <w:rFonts w:ascii="Arial" w:hAnsi="Arial"/>
      <w:b w:val="1"/>
      <w:color w:val="26282F"/>
      <w:sz w:val="24"/>
    </w:rPr>
  </w:style>
  <w:style w:styleId="Style_22" w:type="paragraph">
    <w:name w:val="Указатель"/>
    <w:basedOn w:val="Style_3"/>
    <w:link w:val="Style_22_ch"/>
    <w:rPr>
      <w:rFonts w:ascii="PT Astra Serif" w:hAnsi="PT Astra Serif"/>
    </w:rPr>
  </w:style>
  <w:style w:styleId="Style_22_ch" w:type="character">
    <w:name w:val="Указатель"/>
    <w:basedOn w:val="Style_3_ch"/>
    <w:link w:val="Style_22"/>
    <w:rPr>
      <w:rFonts w:ascii="PT Astra Serif" w:hAnsi="PT Astra Serif"/>
    </w:rPr>
  </w:style>
  <w:style w:styleId="Style_23" w:type="paragraph">
    <w:name w:val="Body Text"/>
    <w:basedOn w:val="Style_3"/>
    <w:link w:val="Style_23_ch"/>
    <w:pPr>
      <w:widowControl w:val="0"/>
      <w:spacing w:after="140" w:before="0" w:line="276" w:lineRule="auto"/>
      <w:ind/>
    </w:pPr>
  </w:style>
  <w:style w:styleId="Style_23_ch" w:type="character">
    <w:name w:val="Body Text"/>
    <w:basedOn w:val="Style_3_ch"/>
    <w:link w:val="Style_23"/>
  </w:style>
  <w:style w:styleId="Style_6" w:type="paragraph">
    <w:name w:val="ConsPlusNormal"/>
    <w:link w:val="Style_6_ch"/>
    <w:pPr>
      <w:widowControl w:val="0"/>
      <w:spacing w:after="0" w:before="0" w:line="240" w:lineRule="auto"/>
      <w:ind/>
      <w:jc w:val="left"/>
    </w:pPr>
    <w:rPr>
      <w:rFonts w:ascii="Calibri" w:hAnsi="Calibri"/>
      <w:color w:val="000000"/>
      <w:sz w:val="22"/>
    </w:rPr>
  </w:style>
  <w:style w:styleId="Style_6_ch" w:type="character">
    <w:name w:val="ConsPlusNormal"/>
    <w:link w:val="Style_6"/>
    <w:rPr>
      <w:rFonts w:ascii="Calibri" w:hAnsi="Calibri"/>
      <w:color w:val="000000"/>
      <w:sz w:val="22"/>
    </w:rPr>
  </w:style>
  <w:style w:styleId="Style_7" w:type="paragraph">
    <w:name w:val="ConsPlusTitle"/>
    <w:link w:val="Style_7_ch"/>
    <w:pPr>
      <w:widowControl w:val="0"/>
      <w:spacing w:after="0" w:before="0" w:line="240" w:lineRule="auto"/>
      <w:ind/>
      <w:jc w:val="left"/>
    </w:pPr>
    <w:rPr>
      <w:rFonts w:ascii="Calibri" w:hAnsi="Calibri"/>
      <w:b w:val="1"/>
      <w:color w:val="000000"/>
      <w:sz w:val="22"/>
    </w:rPr>
  </w:style>
  <w:style w:styleId="Style_7_ch" w:type="character">
    <w:name w:val="ConsPlusTitle"/>
    <w:link w:val="Style_7"/>
    <w:rPr>
      <w:rFonts w:ascii="Calibri" w:hAnsi="Calibri"/>
      <w:b w:val="1"/>
      <w:color w:val="000000"/>
      <w:sz w:val="22"/>
    </w:rPr>
  </w:style>
  <w:style w:styleId="Style_24" w:type="paragraph">
    <w:name w:val="toc 3"/>
    <w:next w:val="Style_3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List"/>
    <w:basedOn w:val="Style_23"/>
    <w:link w:val="Style_25_ch"/>
    <w:rPr>
      <w:rFonts w:ascii="PT Astra Serif" w:hAnsi="PT Astra Serif"/>
    </w:rPr>
  </w:style>
  <w:style w:styleId="Style_25_ch" w:type="character">
    <w:name w:val="List"/>
    <w:basedOn w:val="Style_23_ch"/>
    <w:link w:val="Style_25"/>
    <w:rPr>
      <w:rFonts w:ascii="PT Astra Serif" w:hAnsi="PT Astra Serif"/>
    </w:rPr>
  </w:style>
  <w:style w:styleId="Style_26" w:type="paragraph">
    <w:name w:val="caption"/>
    <w:basedOn w:val="Style_3"/>
    <w:link w:val="Style_26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6_ch" w:type="character">
    <w:name w:val="caption"/>
    <w:basedOn w:val="Style_3_ch"/>
    <w:link w:val="Style_26"/>
    <w:rPr>
      <w:rFonts w:ascii="PT Astra Serif" w:hAnsi="PT Astra Serif"/>
      <w:i w:val="1"/>
      <w:sz w:val="24"/>
    </w:rPr>
  </w:style>
  <w:style w:styleId="Style_27" w:type="paragraph">
    <w:name w:val="heading 5"/>
    <w:next w:val="Style_3"/>
    <w:link w:val="Style_2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heading 1"/>
    <w:basedOn w:val="Style_3"/>
    <w:next w:val="Style_3"/>
    <w:link w:val="Style_28_ch"/>
    <w:uiPriority w:val="9"/>
    <w:qFormat/>
    <w:pPr>
      <w:widowControl w:val="0"/>
      <w:spacing w:after="108" w:before="108" w:line="240" w:lineRule="auto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28_ch" w:type="character">
    <w:name w:val="heading 1"/>
    <w:basedOn w:val="Style_3_ch"/>
    <w:link w:val="Style_28"/>
    <w:rPr>
      <w:rFonts w:ascii="Arial" w:hAnsi="Arial"/>
      <w:b w:val="1"/>
      <w:color w:val="26282F"/>
      <w:sz w:val="24"/>
    </w:rPr>
  </w:style>
  <w:style w:styleId="Style_5" w:type="paragraph">
    <w:name w:val="Emphasis"/>
    <w:basedOn w:val="Style_14"/>
    <w:link w:val="Style_5_ch"/>
    <w:rPr>
      <w:i w:val="1"/>
      <w:color w:val="000000"/>
    </w:rPr>
  </w:style>
  <w:style w:styleId="Style_5_ch" w:type="character">
    <w:name w:val="Emphasis"/>
    <w:basedOn w:val="Style_14_ch"/>
    <w:link w:val="Style_5"/>
    <w:rPr>
      <w:i w:val="1"/>
      <w:color w:val="000000"/>
    </w:rPr>
  </w:style>
  <w:style w:styleId="Style_4" w:type="paragraph">
    <w:name w:val="Hyperlink"/>
    <w:basedOn w:val="Style_14"/>
    <w:link w:val="Style_4_ch"/>
    <w:rPr>
      <w:color w:val="0000FF"/>
      <w:u w:val="single"/>
    </w:rPr>
  </w:style>
  <w:style w:styleId="Style_4_ch" w:type="character">
    <w:name w:val="Hyperlink"/>
    <w:basedOn w:val="Style_14_ch"/>
    <w:link w:val="Style_4"/>
    <w:rPr>
      <w:color w:val="0000FF"/>
      <w:u w:val="single"/>
    </w:rPr>
  </w:style>
  <w:style w:styleId="Style_29" w:type="paragraph">
    <w:name w:val="Footnote"/>
    <w:link w:val="Style_2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3"/>
    <w:link w:val="Style_30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basedOn w:val="Style_3"/>
    <w:link w:val="Style_31_ch"/>
  </w:style>
  <w:style w:styleId="Style_31_ch" w:type="character">
    <w:name w:val="Header and Footer"/>
    <w:basedOn w:val="Style_3_ch"/>
    <w:link w:val="Style_31"/>
  </w:style>
  <w:style w:styleId="Style_32" w:type="paragraph">
    <w:name w:val="toc 9"/>
    <w:next w:val="Style_3"/>
    <w:link w:val="Style_3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toc 8"/>
    <w:next w:val="Style_3"/>
    <w:link w:val="Style_3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Прижатый влево"/>
    <w:basedOn w:val="Style_3"/>
    <w:next w:val="Style_3"/>
    <w:link w:val="Style_34_ch"/>
    <w:pPr>
      <w:widowControl w:val="0"/>
      <w:spacing w:after="0" w:before="0" w:line="240" w:lineRule="auto"/>
      <w:ind/>
    </w:pPr>
    <w:rPr>
      <w:rFonts w:ascii="Arial" w:hAnsi="Arial"/>
      <w:color w:val="000000"/>
      <w:sz w:val="24"/>
    </w:rPr>
  </w:style>
  <w:style w:styleId="Style_34_ch" w:type="character">
    <w:name w:val="Прижатый влево"/>
    <w:basedOn w:val="Style_3_ch"/>
    <w:link w:val="Style_34"/>
    <w:rPr>
      <w:rFonts w:ascii="Arial" w:hAnsi="Arial"/>
      <w:color w:val="000000"/>
      <w:sz w:val="24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5" w:type="paragraph">
    <w:name w:val="Выделение1"/>
    <w:basedOn w:val="Style_3"/>
    <w:link w:val="Style_35_ch"/>
    <w:rPr>
      <w:i w:val="1"/>
      <w:color w:val="000000"/>
    </w:rPr>
  </w:style>
  <w:style w:styleId="Style_35_ch" w:type="character">
    <w:name w:val="Выделение1"/>
    <w:basedOn w:val="Style_3_ch"/>
    <w:link w:val="Style_35"/>
    <w:rPr>
      <w:i w:val="1"/>
      <w:color w:val="000000"/>
    </w:rPr>
  </w:style>
  <w:style w:styleId="Style_36" w:type="paragraph">
    <w:name w:val="Цветовое выделение"/>
    <w:link w:val="Style_36_ch"/>
    <w:pPr>
      <w:widowControl w:val="1"/>
      <w:spacing w:after="200" w:before="0" w:line="276" w:lineRule="auto"/>
      <w:ind/>
      <w:jc w:val="left"/>
    </w:pPr>
    <w:rPr>
      <w:rFonts w:ascii="Calibri" w:hAnsi="Calibri"/>
      <w:b w:val="1"/>
      <w:color w:val="000000"/>
      <w:sz w:val="22"/>
    </w:rPr>
  </w:style>
  <w:style w:styleId="Style_36_ch" w:type="character">
    <w:name w:val="Цветовое выделение"/>
    <w:link w:val="Style_36"/>
    <w:rPr>
      <w:rFonts w:ascii="Calibri" w:hAnsi="Calibri"/>
      <w:b w:val="1"/>
      <w:color w:val="000000"/>
      <w:sz w:val="22"/>
    </w:rPr>
  </w:style>
  <w:style w:styleId="Style_37" w:type="paragraph">
    <w:name w:val="toc 5"/>
    <w:next w:val="Style_3"/>
    <w:link w:val="Style_3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Заголовок"/>
    <w:basedOn w:val="Style_3"/>
    <w:next w:val="Style_23"/>
    <w:link w:val="Style_38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38_ch" w:type="character">
    <w:name w:val="Заголовок"/>
    <w:basedOn w:val="Style_3_ch"/>
    <w:link w:val="Style_38"/>
    <w:rPr>
      <w:rFonts w:ascii="PT Astra Serif" w:hAnsi="PT Astra Serif"/>
      <w:sz w:val="28"/>
    </w:rPr>
  </w:style>
  <w:style w:styleId="Style_39" w:type="paragraph">
    <w:name w:val="Гиперссылка1"/>
    <w:basedOn w:val="Style_3"/>
    <w:link w:val="Style_39_ch"/>
    <w:rPr>
      <w:color w:val="0000FF"/>
      <w:u w:val="single"/>
    </w:rPr>
  </w:style>
  <w:style w:styleId="Style_39_ch" w:type="character">
    <w:name w:val="Гиперссылка1"/>
    <w:basedOn w:val="Style_3_ch"/>
    <w:link w:val="Style_39"/>
    <w:rPr>
      <w:color w:val="0000FF"/>
      <w:u w:val="single"/>
    </w:rPr>
  </w:style>
  <w:style w:styleId="Style_8" w:type="paragraph">
    <w:name w:val="List Paragraph"/>
    <w:basedOn w:val="Style_3"/>
    <w:link w:val="Style_8_ch"/>
    <w:pPr>
      <w:widowControl w:val="0"/>
      <w:spacing w:after="200" w:before="0"/>
      <w:ind w:firstLine="0" w:left="720"/>
      <w:contextualSpacing w:val="1"/>
    </w:pPr>
  </w:style>
  <w:style w:styleId="Style_8_ch" w:type="character">
    <w:name w:val="List Paragraph"/>
    <w:basedOn w:val="Style_3_ch"/>
    <w:link w:val="Style_8"/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0" w:type="paragraph">
    <w:name w:val="Subtitle"/>
    <w:next w:val="Style_3"/>
    <w:link w:val="Style_4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Гипертекстовая ссылка"/>
    <w:basedOn w:val="Style_36"/>
    <w:link w:val="Style_41_ch"/>
    <w:rPr>
      <w:rFonts w:ascii="Times New Roman" w:hAnsi="Times New Roman"/>
      <w:b w:val="0"/>
    </w:rPr>
  </w:style>
  <w:style w:styleId="Style_41_ch" w:type="character">
    <w:name w:val="Гипертекстовая ссылка"/>
    <w:basedOn w:val="Style_36_ch"/>
    <w:link w:val="Style_41"/>
    <w:rPr>
      <w:rFonts w:ascii="Times New Roman" w:hAnsi="Times New Roman"/>
      <w:b w:val="0"/>
    </w:rPr>
  </w:style>
  <w:style w:styleId="Style_42" w:type="paragraph">
    <w:name w:val="Нормальный (таблица)"/>
    <w:basedOn w:val="Style_3"/>
    <w:next w:val="Style_3"/>
    <w:link w:val="Style_42_ch"/>
    <w:pPr>
      <w:widowControl w:val="0"/>
      <w:spacing w:after="0" w:before="0" w:line="240" w:lineRule="auto"/>
      <w:ind/>
      <w:jc w:val="both"/>
    </w:pPr>
    <w:rPr>
      <w:rFonts w:ascii="Arial" w:hAnsi="Arial"/>
      <w:color w:val="000000"/>
      <w:sz w:val="24"/>
    </w:rPr>
  </w:style>
  <w:style w:styleId="Style_42_ch" w:type="character">
    <w:name w:val="Нормальный (таблица)"/>
    <w:basedOn w:val="Style_3_ch"/>
    <w:link w:val="Style_42"/>
    <w:rPr>
      <w:rFonts w:ascii="Arial" w:hAnsi="Arial"/>
      <w:color w:val="000000"/>
      <w:sz w:val="24"/>
    </w:rPr>
  </w:style>
  <w:style w:styleId="Style_43" w:type="paragraph">
    <w:name w:val="Title"/>
    <w:next w:val="Style_3"/>
    <w:link w:val="Style_4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3_ch" w:type="character">
    <w:name w:val="Title"/>
    <w:link w:val="Style_43"/>
    <w:rPr>
      <w:rFonts w:ascii="XO Thames" w:hAnsi="XO Thames"/>
      <w:b w:val="1"/>
      <w:caps w:val="1"/>
      <w:sz w:val="40"/>
    </w:rPr>
  </w:style>
  <w:style w:styleId="Style_44" w:type="paragraph">
    <w:name w:val="heading 4"/>
    <w:next w:val="Style_3"/>
    <w:link w:val="Style_4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45" w:type="paragraph">
    <w:name w:val="heading 2"/>
    <w:next w:val="Style_3"/>
    <w:link w:val="Style_4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0" w:type="table">
    <w:name w:val="Table Grid"/>
    <w:basedOn w:val="Style_46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2026-04-17T09:30:28Z</dcterms:created>
  <dcterms:modified xsi:type="dcterms:W3CDTF">2026-04-20T03:57:05Z</dcterms:modified>
</cp:coreProperties>
</file>