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16.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2710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535"/>
        <w:jc w:val="both"/>
        <w:rPr>
          <w:rFonts w:ascii="PT Astra Serif" w:hAnsi="PT Astra Serif"/>
        </w:rPr>
      </w:pPr>
      <w:bookmarkStart w:id="1" w:name="_GoBack"/>
      <w:bookmarkEnd w:id="1"/>
      <w:r>
        <w:rPr>
          <w:rFonts w:ascii="PT Astra Serif" w:hAnsi="PT Astra Serif"/>
          <w:sz w:val="28"/>
        </w:rPr>
        <w:t>О внесении изменений в постановление администрации города Магнитогорска от 06.05.2024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 xml:space="preserve"> 4389-П</w:t>
      </w:r>
    </w:p>
    <w:p w14:paraId="0E000000">
      <w:pPr>
        <w:pStyle w:val="Style_3"/>
        <w:widowControl w:val="1"/>
        <w:spacing w:after="0" w:before="0" w:line="240" w:lineRule="auto"/>
        <w:ind w:firstLine="357"/>
        <w:jc w:val="both"/>
      </w:pPr>
    </w:p>
    <w:p w14:paraId="0F000000">
      <w:pPr>
        <w:pStyle w:val="Style_3"/>
        <w:widowControl w:val="1"/>
        <w:spacing w:after="0" w:before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соответствии со статьями 242.1, 242.2, 242.5, 242.6 Бюджетного кодекса Российской Федерации, частью 20 статьи 30 Федерального закона от 08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руководствуясь Уставом города Магнитогорска, </w:t>
      </w:r>
    </w:p>
    <w:p w14:paraId="10000000">
      <w:pPr>
        <w:pStyle w:val="Style_3"/>
        <w:widowControl w:val="1"/>
        <w:spacing w:after="0" w:before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caps w:val="1"/>
          <w:sz w:val="28"/>
        </w:rPr>
        <w:t> </w:t>
      </w:r>
    </w:p>
    <w:p w14:paraId="11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aps w:val="1"/>
          <w:sz w:val="28"/>
        </w:rPr>
        <w:t>постановляю</w:t>
      </w:r>
      <w:r>
        <w:rPr>
          <w:rFonts w:ascii="PT Astra Serif" w:hAnsi="PT Astra Serif"/>
          <w:sz w:val="24"/>
        </w:rPr>
        <w:t>:</w:t>
      </w:r>
    </w:p>
    <w:p w14:paraId="12000000">
      <w:pPr>
        <w:pStyle w:val="Style_3"/>
        <w:widowControl w:val="1"/>
        <w:tabs>
          <w:tab w:leader="none" w:pos="708" w:val="clear"/>
          <w:tab w:leader="none" w:pos="1110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06.05.2024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 xml:space="preserve"> 4389-П «Об утверждении Положения об исполнении судебных актов, решений налогового органа о взыскании налога, сбора, страхового взноса, пеней и штрафов, предусматривающих обращение взыскания на средства бюджета города, на средства муниципальных бюджетных и муниципальных автономных учреждений города Магнитогорска» (далее – постановление) следующие изменения: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абзац первый пункта 37 приложения к постановлению после слов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«с указанными расчетами» дополнить словами «, операций со средствами, источником которых являются межбюджетные трансферты, имеющие целевое назначение, с инициативными платежами, операций по расходованию средств на оплату мероприятий, связанных с подготовкой и проведением выборов»;</w:t>
      </w:r>
    </w:p>
    <w:p w14:paraId="14000000">
      <w:pPr>
        <w:pStyle w:val="Style_3"/>
        <w:widowControl w:val="1"/>
        <w:numPr>
          <w:ilvl w:val="0"/>
          <w:numId w:val="1"/>
        </w:numPr>
        <w:tabs>
          <w:tab w:leader="none" w:pos="645" w:val="left"/>
          <w:tab w:leader="none" w:pos="708" w:val="clear"/>
          <w:tab w:leader="none" w:pos="1110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абзац третий пункта 39 приложения к постановлению после слов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«с указанными расчетами» дополнить словами «, операций со средствами, источником которых являются межбюджетные трансферты, имеющие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целевое назначение, с инициативными платежами, операций по расходованию средств на оплату мероприятий, связанных с подготовкой и проведением выборов».</w:t>
      </w:r>
    </w:p>
    <w:p w14:paraId="15000000">
      <w:pPr>
        <w:pStyle w:val="Style_3"/>
        <w:widowControl w:val="0"/>
        <w:tabs>
          <w:tab w:leader="none" w:pos="708" w:val="clear"/>
          <w:tab w:leader="none" w:pos="1125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после его официального опубликования.</w:t>
      </w:r>
    </w:p>
    <w:p w14:paraId="16000000">
      <w:pPr>
        <w:pStyle w:val="Style_3"/>
        <w:widowControl w:val="0"/>
        <w:tabs>
          <w:tab w:leader="none" w:pos="708" w:val="clear"/>
          <w:tab w:leader="none" w:pos="1140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 и разместить на официальном сайте администрации города Магнитогорска.</w:t>
      </w:r>
    </w:p>
    <w:p w14:paraId="17000000">
      <w:pPr>
        <w:pStyle w:val="Style_3"/>
        <w:widowControl w:val="0"/>
        <w:tabs>
          <w:tab w:leader="none" w:pos="708" w:val="clear"/>
          <w:tab w:leader="none" w:pos="1140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Макарову А.Н.</w:t>
      </w:r>
    </w:p>
    <w:p w14:paraId="18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19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1A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1B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Глава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 xml:space="preserve">                                                        С.Н. Бердников</w:t>
      </w:r>
    </w:p>
    <w:p w14:paraId="1C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1D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1E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1F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20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21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22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23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24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25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26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27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28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29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2A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2B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2C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2D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2E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2F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30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31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32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33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34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35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36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37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38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39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3A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3B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3C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3D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  <w:shd w:fill="FFE779" w:val="clear"/>
        </w:rPr>
      </w:pPr>
    </w:p>
    <w:p w14:paraId="3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Вр-2335975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widowControl w:val="1"/>
        <w:tabs>
          <w:tab w:leader="none" w:pos="0" w:val="left"/>
        </w:tabs>
        <w:ind w:firstLine="0" w:left="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)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russianLower"/>
      <w:lvlText w:val="%5)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russianLow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Balloon Text"/>
    <w:basedOn w:val="Style_3"/>
    <w:link w:val="Style_5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_ch" w:type="character">
    <w:name w:val="Balloon Text"/>
    <w:basedOn w:val="Style_3_ch"/>
    <w:link w:val="Style_5"/>
    <w:rPr>
      <w:rFonts w:ascii="Tahoma" w:hAnsi="Tahoma"/>
      <w:sz w:val="16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Верхний колонтитул Знак"/>
    <w:basedOn w:val="Style_8"/>
    <w:link w:val="Style_7_ch"/>
  </w:style>
  <w:style w:styleId="Style_7_ch" w:type="character">
    <w:name w:val="Верхний колонтитул Знак"/>
    <w:basedOn w:val="Style_8_ch"/>
    <w:link w:val="Style_7"/>
  </w:style>
  <w:style w:styleId="Style_9" w:type="paragraph">
    <w:name w:val="Нижний колонтитул Знак"/>
    <w:basedOn w:val="Style_8"/>
    <w:link w:val="Style_9_ch"/>
  </w:style>
  <w:style w:styleId="Style_9_ch" w:type="character">
    <w:name w:val="Нижний колонтитул Знак"/>
    <w:basedOn w:val="Style_8_ch"/>
    <w:link w:val="Style_9"/>
  </w:style>
  <w:style w:styleId="Style_10" w:type="paragraph">
    <w:name w:val="toc 6"/>
    <w:next w:val="Style_3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3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3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4" w:type="paragraph">
    <w:name w:val="List"/>
    <w:basedOn w:val="Style_15"/>
    <w:link w:val="Style_14_ch"/>
    <w:rPr>
      <w:rFonts w:ascii="PT Astra Serif" w:hAnsi="PT Astra Serif"/>
    </w:rPr>
  </w:style>
  <w:style w:styleId="Style_14_ch" w:type="character">
    <w:name w:val="List"/>
    <w:basedOn w:val="Style_15_ch"/>
    <w:link w:val="Style_14"/>
    <w:rPr>
      <w:rFonts w:ascii="PT Astra Serif" w:hAnsi="PT Astra Serif"/>
    </w:rPr>
  </w:style>
  <w:style w:styleId="Style_16" w:type="paragraph">
    <w:name w:val="Указатель"/>
    <w:basedOn w:val="Style_3"/>
    <w:link w:val="Style_16_ch"/>
    <w:rPr>
      <w:rFonts w:ascii="PT Astra Serif" w:hAnsi="PT Astra Serif"/>
    </w:rPr>
  </w:style>
  <w:style w:styleId="Style_16_ch" w:type="character">
    <w:name w:val="Указатель"/>
    <w:basedOn w:val="Style_3_ch"/>
    <w:link w:val="Style_16"/>
    <w:rPr>
      <w:rFonts w:ascii="PT Astra Serif" w:hAnsi="PT Astra Serif"/>
    </w:rPr>
  </w:style>
  <w:style w:styleId="Style_17" w:type="paragraph">
    <w:name w:val="toc 3"/>
    <w:next w:val="Style_3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3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caption"/>
    <w:basedOn w:val="Style_3"/>
    <w:link w:val="Style_2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0_ch" w:type="character">
    <w:name w:val="caption"/>
    <w:basedOn w:val="Style_3_ch"/>
    <w:link w:val="Style_20"/>
    <w:rPr>
      <w:rFonts w:ascii="PT Astra Serif" w:hAnsi="PT Astra Serif"/>
      <w:i w:val="1"/>
      <w:sz w:val="24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3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26" w:type="paragraph">
    <w:name w:val="toc 8"/>
    <w:next w:val="Style_3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Заголовок"/>
    <w:basedOn w:val="Style_3"/>
    <w:next w:val="Style_15"/>
    <w:link w:val="Style_2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7_ch" w:type="character">
    <w:name w:val="Заголовок"/>
    <w:basedOn w:val="Style_3_ch"/>
    <w:link w:val="Style_27"/>
    <w:rPr>
      <w:rFonts w:ascii="PT Astra Serif" w:hAnsi="PT Astra Serif"/>
      <w:sz w:val="28"/>
    </w:rPr>
  </w:style>
  <w:style w:styleId="Style_28" w:type="paragraph">
    <w:name w:val="toc 5"/>
    <w:next w:val="Style_3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Колонтитулы"/>
    <w:basedOn w:val="Style_3"/>
    <w:link w:val="Style_29_ch"/>
  </w:style>
  <w:style w:styleId="Style_29_ch" w:type="character">
    <w:name w:val="Колонтитулы"/>
    <w:basedOn w:val="Style_3_ch"/>
    <w:link w:val="Style_29"/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3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15" w:type="paragraph">
    <w:name w:val="Body Text"/>
    <w:basedOn w:val="Style_3"/>
    <w:link w:val="Style_15_ch"/>
    <w:pPr>
      <w:widowControl w:val="1"/>
      <w:spacing w:after="140" w:before="0" w:line="276" w:lineRule="auto"/>
      <w:ind/>
    </w:pPr>
  </w:style>
  <w:style w:styleId="Style_15_ch" w:type="character">
    <w:name w:val="Body Text"/>
    <w:basedOn w:val="Style_3_ch"/>
    <w:link w:val="Style_15"/>
  </w:style>
  <w:style w:default="1" w:styleId="Style_3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Grid"/>
    <w:basedOn w:val="Style_3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2026-04-17T04:31:19Z</dcterms:modified>
</cp:coreProperties>
</file>