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Times New Roman" w:hAnsi="Times New Roman"/>
          <w:sz w:val="28"/>
        </w:rPr>
      </w:pP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2508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 </w:t>
      </w:r>
      <w:r>
        <w:rPr>
          <w:rFonts w:ascii="Times New Roman" w:hAnsi="Times New Roman"/>
          <w:sz w:val="28"/>
        </w:rPr>
        <w:t>03.07.2020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6906-П</w:t>
      </w: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пунктом 2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"https://internet.garant.ru/document/redirect/12112604/781"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статьи 78.1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Бюджетного кодекса Российской Федерации, федеральными законами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131-ФЗ</w:t>
      </w:r>
      <w:r>
        <w:br/>
      </w:r>
      <w:r>
        <w:rPr>
          <w:rFonts w:ascii="Times New Roman" w:hAnsi="Times New Roman"/>
          <w:color w:val="000000"/>
          <w:sz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</w:rPr>
        <w:t>от 20.03.2025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"https://internet.garant.ru/document/redirect/74681710/0"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 от 25.10.2023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1782 «Об утверждении общих требований к нормативным правовым актам, муниципальным правовым актам, регулирующим предоставление</w:t>
      </w:r>
      <w:r>
        <w:br/>
      </w:r>
      <w:r>
        <w:rPr>
          <w:rFonts w:ascii="Times New Roman" w:hAnsi="Times New Roman"/>
          <w:color w:val="000000"/>
          <w:sz w:val="28"/>
        </w:rPr>
        <w:t>из бюджетов субъектов Российской Федерации, местных бюджетов</w:t>
      </w:r>
      <w:r>
        <w:br/>
      </w:r>
      <w:r>
        <w:rPr>
          <w:rFonts w:ascii="Times New Roman" w:hAnsi="Times New Roman"/>
          <w:color w:val="000000"/>
          <w:sz w:val="28"/>
        </w:rPr>
        <w:t xml:space="preserve">субсидий, в том числе грантов в форме субсидий, юридическим лицам, индивидуальным предпринимателям, физическим лицам </w:t>
      </w:r>
      <w:r>
        <w:rPr>
          <w:rFonts w:ascii="Times New Roman" w:hAnsi="Times New Roman"/>
          <w:color w:val="000000"/>
          <w:sz w:val="28"/>
        </w:rPr>
        <w:t xml:space="preserve">и проведение отборов получателей указанных субсидий, в том числе грантов </w:t>
      </w:r>
      <w:r>
        <w:rPr>
          <w:rFonts w:ascii="Times New Roman" w:hAnsi="Times New Roman"/>
          <w:color w:val="000000"/>
          <w:sz w:val="28"/>
        </w:rPr>
        <w:t>в форме субсидий», постановлением администрации города Магнитогорска</w:t>
      </w:r>
      <w:r>
        <w:br/>
      </w:r>
      <w:r>
        <w:rPr>
          <w:rFonts w:ascii="Times New Roman" w:hAnsi="Times New Roman"/>
          <w:color w:val="000000"/>
          <w:sz w:val="28"/>
        </w:rPr>
        <w:t>от 17.01.2024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 руководствуясь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"https://internet.garant.ru/document/redirect/8701737/0"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Уставом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города Магнитогорска, </w:t>
      </w: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3000000">
      <w:pPr>
        <w:pStyle w:val="Style_3"/>
        <w:widowControl w:val="0"/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bookmarkStart w:id="1" w:name="sub_2064"/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pacing w:val="-6"/>
          <w:sz w:val="28"/>
        </w:rPr>
        <w:t xml:space="preserve">Внести в </w:t>
      </w:r>
      <w:r>
        <w:rPr>
          <w:rFonts w:ascii="Times New Roman" w:hAnsi="Times New Roman"/>
          <w:color w:val="000000"/>
          <w:spacing w:val="-6"/>
          <w:sz w:val="28"/>
        </w:rPr>
        <w:fldChar w:fldCharType="begin"/>
      </w:r>
      <w:r>
        <w:rPr>
          <w:rFonts w:ascii="Times New Roman" w:hAnsi="Times New Roman"/>
          <w:color w:val="000000"/>
          <w:spacing w:val="-6"/>
          <w:sz w:val="28"/>
        </w:rPr>
        <w:instrText>HYPERLINK "garantf1://19746900.0"</w:instrText>
      </w:r>
      <w:r>
        <w:rPr>
          <w:rFonts w:ascii="Times New Roman" w:hAnsi="Times New Roman"/>
          <w:color w:val="000000"/>
          <w:spacing w:val="-6"/>
          <w:sz w:val="28"/>
        </w:rPr>
        <w:fldChar w:fldCharType="separate"/>
      </w:r>
      <w:r>
        <w:rPr>
          <w:rFonts w:ascii="Times New Roman" w:hAnsi="Times New Roman"/>
          <w:color w:val="000000"/>
          <w:spacing w:val="-6"/>
          <w:sz w:val="28"/>
        </w:rPr>
        <w:t>постановление</w:t>
      </w:r>
      <w:r>
        <w:rPr>
          <w:rFonts w:ascii="Times New Roman" w:hAnsi="Times New Roman"/>
          <w:color w:val="000000"/>
          <w:spacing w:val="-6"/>
          <w:sz w:val="28"/>
        </w:rPr>
        <w:fldChar w:fldCharType="end"/>
      </w:r>
      <w:r>
        <w:rPr>
          <w:rFonts w:ascii="Times New Roman" w:hAnsi="Times New Roman"/>
          <w:spacing w:val="-6"/>
          <w:sz w:val="28"/>
        </w:rPr>
        <w:t xml:space="preserve">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03.07.2020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6906-П</w:t>
      </w:r>
      <w:r>
        <w:rPr>
          <w:rFonts w:ascii="Times New Roman" w:hAnsi="Times New Roman"/>
          <w:sz w:val="28"/>
        </w:rPr>
        <w:t xml:space="preserve"> </w:t>
      </w:r>
      <w:bookmarkEnd w:id="1"/>
      <w:r>
        <w:rPr>
          <w:rFonts w:ascii="Times New Roman" w:hAnsi="Times New Roman"/>
          <w:sz w:val="28"/>
        </w:rPr>
        <w:t xml:space="preserve">«Об утверждении Порядок предоставления субсидии из </w:t>
      </w:r>
      <w:r>
        <w:rPr>
          <w:rFonts w:ascii="Times New Roman" w:hAnsi="Times New Roman"/>
          <w:spacing w:val="-6"/>
          <w:sz w:val="28"/>
        </w:rPr>
        <w:t xml:space="preserve">бюджета города Магнитогорска общественным организациям </w:t>
      </w:r>
      <w:r>
        <w:rPr>
          <w:rFonts w:ascii="Times New Roman" w:hAnsi="Times New Roman"/>
          <w:sz w:val="28"/>
        </w:rPr>
        <w:t>инвалидов</w:t>
      </w:r>
      <w:r>
        <w:br/>
      </w:r>
      <w:r>
        <w:rPr>
          <w:rFonts w:ascii="Times New Roman" w:hAnsi="Times New Roman"/>
          <w:sz w:val="28"/>
        </w:rPr>
        <w:t>по зрению, осуществляющим деятельность по реабилитации инвалидов</w:t>
      </w:r>
      <w:r>
        <w:br/>
      </w:r>
      <w:r>
        <w:rPr>
          <w:rFonts w:ascii="Times New Roman" w:hAnsi="Times New Roman"/>
          <w:sz w:val="28"/>
        </w:rPr>
        <w:t>по 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</w:t>
      </w:r>
      <w:r>
        <w:br/>
      </w:r>
      <w:r>
        <w:rPr>
          <w:rFonts w:ascii="Times New Roman" w:hAnsi="Times New Roman"/>
          <w:sz w:val="28"/>
        </w:rPr>
        <w:t>в связи с выполнением работ и оказанием услуг социальной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направленности инвалидам по зрению города Магнитогорска»</w:t>
      </w:r>
      <w:r>
        <w:rPr>
          <w:rFonts w:ascii="Times New Roman" w:hAnsi="Times New Roman"/>
          <w:sz w:val="28"/>
        </w:rPr>
        <w:t xml:space="preserve"> (далее – постановление) изменени</w:t>
      </w:r>
      <w:r>
        <w:rPr>
          <w:rFonts w:ascii="Times New Roman" w:hAnsi="Times New Roman"/>
          <w:sz w:val="28"/>
        </w:rPr>
        <w:t>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 57 приложения к постановлению изложить в следующей редакции:</w:t>
      </w:r>
    </w:p>
    <w:p w14:paraId="14000000">
      <w:pPr>
        <w:pStyle w:val="Style_3"/>
        <w:widowControl w:val="0"/>
        <w:tabs>
          <w:tab w:leader="none" w:pos="708" w:val="clear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«57.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Перечень документов, необходимых для перечисления субсидии, устанавливается в Соглашении.».</w:t>
      </w:r>
    </w:p>
    <w:p w14:paraId="15000000">
      <w:pPr>
        <w:pStyle w:val="Style_4"/>
        <w:widowControl w:val="0"/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"garantf1://403305198.0/"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опубликования.</w:t>
      </w:r>
      <w:r>
        <w:rPr>
          <w:rFonts w:ascii="Times New Roman" w:hAnsi="Times New Roman"/>
          <w:sz w:val="28"/>
        </w:rPr>
        <w:fldChar w:fldCharType="end"/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Службе внешних связей и молодёжной политики администрации города Магнитогорска</w:t>
      </w:r>
      <w:r>
        <w:rPr>
          <w:rFonts w:ascii="Times New Roman" w:hAnsi="Times New Roman"/>
          <w:color w:val="000000"/>
          <w:spacing w:val="-2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(Числова</w:t>
      </w:r>
      <w:r>
        <w:rPr>
          <w:rFonts w:ascii="Times New Roman" w:hAnsi="Times New Roman"/>
          <w:color w:val="000000"/>
          <w:spacing w:val="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2" w:name="sub_1091"/>
      <w:r>
        <w:rPr>
          <w:rFonts w:ascii="Times New Roman" w:hAnsi="Times New Roman"/>
          <w:color w:val="000000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заместителя главы города Магнитогорска Сафонову Н.В.</w:t>
      </w:r>
      <w:bookmarkEnd w:id="2"/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28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С.Н. Бердников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7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8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9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A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B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C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D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E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2F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30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31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32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33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Вр-2356053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" w:type="paragraph">
    <w:name w:val="toc 4"/>
    <w:next w:val="Style_3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"/>
    <w:basedOn w:val="Style_3"/>
    <w:link w:val="Style_1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Верхний колонтитул Знак"/>
    <w:basedOn w:val="Style_12"/>
    <w:link w:val="Style_16_ch"/>
  </w:style>
  <w:style w:styleId="Style_16_ch" w:type="character">
    <w:name w:val="Верхний колонтитул Знак"/>
    <w:basedOn w:val="Style_12_ch"/>
    <w:link w:val="Style_16"/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"/>
    <w:basedOn w:val="Style_20"/>
    <w:link w:val="Style_19_ch"/>
    <w:rPr>
      <w:rFonts w:ascii="PT Astra Serif" w:hAnsi="PT Astra Serif"/>
    </w:rPr>
  </w:style>
  <w:style w:styleId="Style_19_ch" w:type="character">
    <w:name w:val="List"/>
    <w:basedOn w:val="Style_20_ch"/>
    <w:link w:val="Style_19"/>
    <w:rPr>
      <w:rFonts w:ascii="PT Astra Serif" w:hAnsi="PT Astra Serif"/>
    </w:rPr>
  </w:style>
  <w:style w:styleId="Style_20" w:type="paragraph">
    <w:name w:val="Body Text"/>
    <w:basedOn w:val="Style_3"/>
    <w:link w:val="Style_20_ch"/>
    <w:pPr>
      <w:widowControl w:val="0"/>
      <w:spacing w:after="140" w:before="0" w:line="276" w:lineRule="auto"/>
      <w:ind/>
    </w:pPr>
  </w:style>
  <w:style w:styleId="Style_20_ch" w:type="character">
    <w:name w:val="Body Text"/>
    <w:basedOn w:val="Style_3_ch"/>
    <w:link w:val="Style_20"/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3"/>
    <w:link w:val="Style_24_ch"/>
  </w:style>
  <w:style w:styleId="Style_24_ch" w:type="character">
    <w:name w:val="Header and Footer"/>
    <w:basedOn w:val="Style_3_ch"/>
    <w:link w:val="Style_24"/>
  </w:style>
  <w:style w:styleId="Style_25" w:type="paragraph">
    <w:name w:val="Заголовок"/>
    <w:basedOn w:val="Style_3"/>
    <w:next w:val="Style_20"/>
    <w:link w:val="Style_2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6" w:type="paragraph">
    <w:name w:val="toc 9"/>
    <w:next w:val="Style_3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4" w:type="paragraph">
    <w:name w:val="List Paragraph"/>
    <w:basedOn w:val="Style_3"/>
    <w:link w:val="Style_4_ch"/>
    <w:pPr>
      <w:widowControl w:val="0"/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Указатель"/>
    <w:basedOn w:val="Style_3"/>
    <w:link w:val="Style_33_ch"/>
    <w:rPr>
      <w:rFonts w:ascii="PT Astra Serif" w:hAnsi="PT Astra Serif"/>
    </w:rPr>
  </w:style>
  <w:style w:styleId="Style_33_ch" w:type="character">
    <w:name w:val="Указатель"/>
    <w:basedOn w:val="Style_3_ch"/>
    <w:link w:val="Style_33"/>
    <w:rPr>
      <w:rFonts w:ascii="PT Astra Serif" w:hAnsi="PT Astra Serif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2026-04-10T03:50:48Z</dcterms:created>
  <dcterms:modified xsi:type="dcterms:W3CDTF">2026-04-10T10:29:13Z</dcterms:modified>
</cp:coreProperties>
</file>