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D000000">
      <w:pPr>
        <w:rPr>
          <w:spacing w:val="-4"/>
          <w:sz w:val="28"/>
        </w:rPr>
      </w:pPr>
    </w:p>
    <w:p w14:paraId="0E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1577</w:t>
      </w:r>
      <w:r>
        <w:rPr>
          <w:spacing w:val="-4"/>
          <w:sz w:val="28"/>
        </w:rPr>
        <w:t>-П</w:t>
      </w:r>
    </w:p>
    <w:p w14:paraId="0F000000">
      <w:pPr>
        <w:pStyle w:val="Style_2"/>
        <w:widowControl w:val="0"/>
        <w:spacing w:after="0" w:before="0" w:line="240" w:lineRule="auto"/>
        <w:ind w:firstLine="0" w:left="0" w:right="0"/>
        <w:jc w:val="left"/>
        <w:rPr>
          <w:rFonts w:ascii="PT Astra Serif" w:hAnsi="PT Astra Serif"/>
          <w:b w:val="0"/>
          <w:color w:val="000000"/>
          <w:spacing w:val="0"/>
          <w:sz w:val="28"/>
        </w:rPr>
      </w:pPr>
    </w:p>
    <w:p w14:paraId="10000000">
      <w:pPr>
        <w:pStyle w:val="Style_2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Об организации туристских походов образовательными учреждениями, подведомственными Управлению образования администрации города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pacing w:val="0"/>
          <w:sz w:val="28"/>
        </w:rPr>
        <w:t>Магнитогорска, в летний период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pacing w:val="0"/>
          <w:sz w:val="28"/>
        </w:rPr>
        <w:t>2026 года</w:t>
      </w:r>
    </w:p>
    <w:p w14:paraId="11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</w:p>
    <w:p w14:paraId="12000000">
      <w:pPr>
        <w:pStyle w:val="Style_2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В целях организации отдыха детей в летний период 2026 года,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соответствии с пунктом 13 части 1 статьи 16 Федерального закона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06.10.2003 № 131-ФЗ «Об общих принципах организации местного самоуправления в Российской Федерации», частью 1 статьи 12 Федерального закона от 24.07.1998 № 124-ФЗ «Об основных гарантиях прав ребенка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Российской Федерации», руководствуясь Уставом города Магнитогорска,</w:t>
      </w:r>
    </w:p>
    <w:p w14:paraId="13000000">
      <w:pPr>
        <w:pStyle w:val="Style_2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14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ПОСТАНОВЛЯЮ:</w:t>
      </w:r>
    </w:p>
    <w:p w14:paraId="15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1.</w:t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Утвердить дислокацию многодневных туристских походов обучающихся образовательных учреждений, подведомственных Управлению образования администрации города Магнитогорска, в летний период 2026 года (приложения № 1, 2).</w:t>
      </w:r>
    </w:p>
    <w:p w14:paraId="16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2.</w:t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Установить:</w:t>
      </w:r>
    </w:p>
    <w:p w14:paraId="17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-6"/>
          <w:sz w:val="28"/>
        </w:rPr>
        <w:t>1)</w:t>
      </w:r>
      <w:r>
        <w:rPr>
          <w:rFonts w:ascii="PT Astra Serif" w:hAnsi="PT Astra Serif"/>
          <w:b w:val="0"/>
          <w:color w:val="000000"/>
          <w:spacing w:val="-6"/>
          <w:sz w:val="28"/>
        </w:rPr>
        <w:tab/>
      </w:r>
      <w:r>
        <w:rPr>
          <w:rFonts w:ascii="PT Astra Serif" w:hAnsi="PT Astra Serif"/>
          <w:b w:val="0"/>
          <w:color w:val="000000"/>
          <w:spacing w:val="-6"/>
          <w:sz w:val="28"/>
        </w:rPr>
        <w:t>категорию детей</w:t>
      </w:r>
      <w:r>
        <w:rPr>
          <w:rFonts w:ascii="PT Astra Serif" w:hAnsi="PT Astra Serif"/>
          <w:b w:val="0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b w:val="0"/>
          <w:color w:val="000000"/>
          <w:spacing w:val="-6"/>
          <w:sz w:val="28"/>
        </w:rPr>
        <w:t>– в возрасте от 10 до 17 лет (включительно)</w:t>
      </w:r>
      <w:r>
        <w:rPr>
          <w:rFonts w:ascii="PT Astra Serif" w:hAnsi="PT Astra Serif"/>
          <w:b w:val="0"/>
          <w:color w:val="000000"/>
          <w:spacing w:val="0"/>
          <w:sz w:val="28"/>
        </w:rPr>
        <w:t>, обучающихся в образовательных учреждениях города Магнитогорска,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-4"/>
          <w:sz w:val="28"/>
        </w:rPr>
        <w:t>за исключением обучающихся в учреждениях профессионального образования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или детей, отдыхающих за счет средств федерального бюджета. Дети,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не проживающие на территории города Магнитогорска и не обучающиеся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образовательных учреждениях города Магнитогорска, имеют право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на приобретение путевки в туристские походы за полную стоимость согласно установленным тарифам. Обучающиеся, принимающие участие в туристских походах в сезон 2026 года должны быть привиты против клещевого вирусного энцефалита;</w:t>
      </w:r>
    </w:p>
    <w:p w14:paraId="18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2)</w:t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продолжительность смены в туристских походах</w:t>
      </w:r>
      <w:r>
        <w:rPr>
          <w:rFonts w:ascii="PT Astra Serif" w:hAnsi="PT Astra Serif"/>
          <w:b w:val="0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– 3 дня;</w:t>
      </w:r>
    </w:p>
    <w:p w14:paraId="19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3)</w:t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источники финансирования организации туристских походов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на базе образовательных учреждений, подведомственных Управлению образования администрации города Магнитогорска, в каникулярное время:</w:t>
      </w:r>
    </w:p>
    <w:p w14:paraId="1A000000">
      <w:pPr>
        <w:pStyle w:val="Style_2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bookmarkStart w:id="1" w:name="_GoBack"/>
      <w:bookmarkEnd w:id="1"/>
      <w:r>
        <w:rPr>
          <w:rFonts w:ascii="PT Astra Serif" w:hAnsi="PT Astra Serif"/>
          <w:b w:val="0"/>
          <w:color w:val="000000"/>
          <w:spacing w:val="0"/>
          <w:sz w:val="28"/>
        </w:rPr>
        <w:t>субсидии муниципальным образовательным учреждениям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на финансовое обеспечение выполнения ими муниципального задания, рассчитанные с учетом нормативных затрат на оказание ими муниципальной услуги по организации отдыха и оздоровления обучающихся;</w:t>
      </w:r>
    </w:p>
    <w:p w14:paraId="1B000000">
      <w:pPr>
        <w:pStyle w:val="Style_2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субсидии муниципальным образовательным учреждениям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на финансовое обеспечение выполнения ими муниципального задания, рассчитанные с учетом нормативных затрат на оказание ими муниципальной услуги по присмотру и уходу;</w:t>
      </w:r>
    </w:p>
    <w:p w14:paraId="1C000000">
      <w:pPr>
        <w:pStyle w:val="Style_2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субсидии, предоставляемые из бюджета города Магнитогорска муниципальным бюджетным и муниципальным автономным учреждениям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на иные цели;</w:t>
      </w:r>
    </w:p>
    <w:p w14:paraId="1D000000">
      <w:pPr>
        <w:pStyle w:val="Style_2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родительская плата за присмотр и уход, нормы питания в туристских походах, организуемых образовательными учреждениями, подведомственными Управлению образования администрации города Магнитогорска (устанавливается постановлением администрации города Магнитогорска).</w:t>
      </w:r>
    </w:p>
    <w:p w14:paraId="1E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3.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Руководителям образовательных учреждений, подведомственных Управлению образования администрации города Магнитогорска:</w:t>
      </w:r>
    </w:p>
    <w:p w14:paraId="1F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b w:val="0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обеспечить своевременную и качественную подготовку туристских походов в летний период 2026 года;</w:t>
      </w:r>
    </w:p>
    <w:p w14:paraId="20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b w:val="0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создать безопасные условия пребывания детей, присмотра и ухода за ними (комплекс мер по организации питания и хозяйственно-бытового обслуживания детей, обеспечению соблюдения ими личной гигиены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и режима дня), перевозки к местам отдыха и обратно, содержания детей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соответствии с установленными санитарно-эпидемиологическими и иными требованиями и нормами, обеспечивающими жизнь и здоровье детей, работников образовательных учреждений;</w:t>
      </w:r>
    </w:p>
    <w:p w14:paraId="21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3)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принять меры по подбору квалифицированных педагогических кадров, прошедших профессиональную гигиеническую подготовку, медицинское обследование, а также привитых в соответствии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Национальным календарем профилактических прививок и календарем профилактических прививок по эпидемическим показаниям, в том числе против клещевого вирусного энцефалита; обеспечить соответствие квалификации работников соответствующим профессиональным стандартам или квалификационным требованиям в соответствии с трудовым законодательством;</w:t>
      </w:r>
    </w:p>
    <w:p w14:paraId="22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4)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обеспечить контроль организации отдыха детей, правильности прохождения маршрута в туристских походах;</w:t>
      </w:r>
    </w:p>
    <w:p w14:paraId="23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b w:val="0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5)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обеспечить полноценное питание детей, безопасность их жизни, противопожарную безопасность в туристских походах;</w:t>
      </w:r>
    </w:p>
    <w:p w14:paraId="24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b w:val="0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6)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транспортные расходы по доставке туристских групп к месту начала и окончания маршрута осуществлять за счет родительских средств;</w:t>
      </w:r>
    </w:p>
    <w:p w14:paraId="25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b w:val="0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7)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обеспечить своевременное информирование Территориального отдела Роспотребнадзора об аварийных и критических ситуациях, создающих угрозу санитарно-эпидемиологическому благополучию детей;</w:t>
      </w:r>
    </w:p>
    <w:p w14:paraId="26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8)</w:t>
      </w:r>
      <w:r>
        <w:rPr>
          <w:rFonts w:ascii="PT Astra Serif" w:hAnsi="PT Astra Serif"/>
          <w:b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информировать Главное управление МЧС России Челябинской области не позднее, чем за 10 рабочих дней до начала туристического похода в соответствии с Порядком информирования, утвержденным приказом МЧС России от 29.03.2023 № 270 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для жизни, причинением вреда здоровью туристов (экскурсантов) и их имуществу».</w:t>
      </w:r>
    </w:p>
    <w:p w14:paraId="27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4.</w:t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Настоящее постановление вступает в силу после его официального опубликования.</w:t>
      </w:r>
    </w:p>
    <w:p w14:paraId="28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5.</w:t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Службе внешних связей и молодежной политики администрации города</w:t>
      </w:r>
      <w:r>
        <w:rPr>
          <w:rFonts w:ascii="PT Astra Serif" w:hAnsi="PT Astra Serif"/>
          <w:b w:val="0"/>
          <w:color w:val="000000"/>
          <w:spacing w:val="-2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Магнитогорска</w:t>
      </w:r>
      <w:r>
        <w:rPr>
          <w:rFonts w:ascii="PT Astra Serif" w:hAnsi="PT Astra Serif"/>
          <w:b w:val="0"/>
          <w:color w:val="000000"/>
          <w:spacing w:val="-2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(Числова Г.Д.) опубликовать настоящее постановление в средствах массовой информации.</w:t>
      </w:r>
    </w:p>
    <w:p w14:paraId="29000000">
      <w:pPr>
        <w:pStyle w:val="Style_2"/>
        <w:widowControl w:val="0"/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6.</w:t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  <w:color w:val="000000"/>
          <w:spacing w:val="0"/>
          <w:sz w:val="28"/>
        </w:rPr>
        <w:t>Контроль исполнения настоящего постановления возложить</w:t>
      </w:r>
      <w:r>
        <w:rPr>
          <w:b w:val="0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на заместителя главы города Магнитогорска Сафонову Н.В. </w:t>
      </w:r>
    </w:p>
    <w:p w14:paraId="2A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</w:p>
    <w:p w14:paraId="2B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</w:p>
    <w:p w14:paraId="2C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</w:p>
    <w:p w14:paraId="2D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Глава города Магнитогорска                                                         С.Н. Бердников</w:t>
      </w:r>
    </w:p>
    <w:p w14:paraId="2E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2F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0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1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2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3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4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5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6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7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8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9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A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B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C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D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E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3F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40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41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42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43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44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45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46000000">
      <w:pPr>
        <w:sectPr>
          <w:headerReference r:id="rId2" w:type="default"/>
          <w:footerReference r:id="rId4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7000000">
      <w:pPr>
        <w:pStyle w:val="Style_2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Приложение № 1</w:t>
      </w:r>
    </w:p>
    <w:p w14:paraId="48000000">
      <w:pPr>
        <w:pStyle w:val="Style_2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к постановлению администрации</w:t>
      </w:r>
    </w:p>
    <w:p w14:paraId="49000000">
      <w:pPr>
        <w:pStyle w:val="Style_2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города Магнитогорска</w:t>
      </w:r>
    </w:p>
    <w:p w14:paraId="4A000000">
      <w:pPr>
        <w:pStyle w:val="Style_2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от 06.03.2026 № 1577-П</w:t>
      </w:r>
    </w:p>
    <w:p w14:paraId="4B000000">
      <w:pPr>
        <w:pStyle w:val="Style_2"/>
        <w:widowControl w:val="0"/>
        <w:spacing w:after="0" w:before="0" w:line="240" w:lineRule="auto"/>
        <w:ind w:hanging="3544" w:left="4678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4C000000">
      <w:pPr>
        <w:pStyle w:val="Style_2"/>
        <w:widowControl w:val="0"/>
        <w:spacing w:after="0" w:before="0" w:line="240" w:lineRule="auto"/>
        <w:ind w:hanging="567" w:left="567" w:right="0"/>
        <w:jc w:val="center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Дислокация многодневных туристских походов обучающихся образовательных учреждений, подведомственных Управлению образования администрации города Магнитогорска, в летний период 2026 года (за исключением путевок, предоставляемых на основании Решения Магнитогорского городского Собрания депутатов Челябинской области от 25 октября 2022 г. № 151)</w:t>
      </w:r>
    </w:p>
    <w:p w14:paraId="4D000000">
      <w:pPr>
        <w:pStyle w:val="Style_2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16"/>
        </w:rPr>
        <w:t> </w:t>
      </w:r>
    </w:p>
    <w:tbl>
      <w:tblPr>
        <w:tblW w:type="auto" w:w="0"/>
        <w:jc w:val="left"/>
        <w:tblInd w:type="dxa" w:w="-1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2"/>
        <w:gridCol w:w="3845"/>
        <w:gridCol w:w="1481"/>
        <w:gridCol w:w="1631"/>
        <w:gridCol w:w="1815"/>
      </w:tblGrid>
      <w:tr>
        <w:trPr>
          <w:trHeight w:hRule="atLeast" w:val="1160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2"/>
              <w:widowControl w:val="0"/>
              <w:spacing w:after="0" w:before="0" w:line="240" w:lineRule="auto"/>
              <w:ind w:firstLine="57" w:left="-57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№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2"/>
              <w:widowControl w:val="0"/>
              <w:spacing w:after="0" w:before="0" w:line="240" w:lineRule="auto"/>
              <w:ind w:firstLine="57" w:left="-57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Наименование</w:t>
            </w:r>
          </w:p>
          <w:p w14:paraId="50000000">
            <w:pPr>
              <w:pStyle w:val="Style_2"/>
              <w:widowControl w:val="0"/>
              <w:spacing w:after="0" w:before="0" w:line="240" w:lineRule="auto"/>
              <w:ind w:firstLine="57" w:left="-57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образовательного учреждения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2"/>
              <w:widowControl w:val="0"/>
              <w:spacing w:after="0" w:before="0" w:line="240" w:lineRule="auto"/>
              <w:ind w:firstLine="57" w:left="-57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Количество путевок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2"/>
              <w:widowControl w:val="0"/>
              <w:spacing w:after="0" w:before="0" w:line="240" w:lineRule="auto"/>
              <w:ind w:firstLine="57" w:left="-57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За счет родительской платы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2"/>
              <w:widowControl w:val="0"/>
              <w:spacing w:after="0" w:before="0" w:line="240" w:lineRule="auto"/>
              <w:ind w:firstLine="57" w:left="-57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Льготные путевки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автономное общеобразовательное учреждение «Академический лицей им. В.В. Шерстнева»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39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6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автономное общеобразовательное учреждение «Многопрофильный лицей №1»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«Магнитогорский городской многопрофильный лицей при Магнитогорском государственном техническом университете (МГТУ) им. Г.И. Носова»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1»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3»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12 им. А.А. Саратова»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14»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«Гимназия № 18 им. Б.Ф. Капустина»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20»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21»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25 при Магнитогорской Государственной консерватории»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31»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39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6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32»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33 с углубленным изучением английского языка»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60»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 «Средняя общеобразовательная школа № 36»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37»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38 имени В.И. Машковцева»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39»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40»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41»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42»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1187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48»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«Гимназия № 53 им. Г.М. Дорогобида»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55»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61»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62»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64 имени Б. Ручьева»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66»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общеобразовательное учреждение «Средняя общеобразовательная школа № 67»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330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31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автономное учреждение дополнительного образования «Дворец творчества детей и молодежи»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240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225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32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учреждение дополнительного образования «Детско-юношеский центр «Максимум»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225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209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16</w:t>
            </w:r>
          </w:p>
        </w:tc>
      </w:tr>
      <w:tr>
        <w:trPr>
          <w:trHeight w:hRule="atLeast" w:val="315"/>
        </w:trP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widowControl w:val="0"/>
              <w:spacing w:after="0" w:before="0" w:line="240" w:lineRule="auto"/>
              <w:ind w:firstLine="57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33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Муниципальное учреждение дополнительного образования «Правобережный центр дополнительного образования детей» города Магнитогорска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490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445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45</w:t>
            </w:r>
          </w:p>
        </w:tc>
      </w:tr>
      <w:tr>
        <w:trPr>
          <w:trHeight w:hRule="atLeast" w:val="330"/>
        </w:trPr>
        <w:tc>
          <w:tcPr>
            <w:tcW w:type="dxa" w:w="442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ИТОГО</w:t>
            </w:r>
          </w:p>
        </w:tc>
        <w:tc>
          <w:tcPr>
            <w:tcW w:type="dxa" w:w="14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1600</w:t>
            </w:r>
          </w:p>
        </w:tc>
        <w:tc>
          <w:tcPr>
            <w:tcW w:type="dxa" w:w="1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1454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146</w:t>
            </w:r>
          </w:p>
        </w:tc>
      </w:tr>
    </w:tbl>
    <w:p w14:paraId="FD000000">
      <w:pPr>
        <w:pStyle w:val="Style_2"/>
        <w:widowControl w:val="0"/>
        <w:spacing w:after="0" w:before="0" w:line="240" w:lineRule="auto"/>
        <w:ind w:hanging="4678" w:left="4678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</w:p>
    <w:p w14:paraId="FE000000">
      <w:pPr>
        <w:sectPr>
          <w:headerReference r:id="rId3" w:type="default"/>
          <w:footerReference r:id="rId5" w:type="first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FF000000">
      <w:pPr>
        <w:pStyle w:val="Style_2"/>
        <w:widowControl w:val="0"/>
        <w:spacing w:after="0" w:before="0" w:line="240" w:lineRule="auto"/>
        <w:ind w:hanging="1" w:left="5669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Приложение № 2</w:t>
      </w:r>
    </w:p>
    <w:p w14:paraId="00010000">
      <w:pPr>
        <w:pStyle w:val="Style_2"/>
        <w:widowControl w:val="0"/>
        <w:spacing w:after="0" w:before="0" w:line="240" w:lineRule="auto"/>
        <w:ind w:hanging="1" w:left="5669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к постановлению администрации</w:t>
      </w:r>
    </w:p>
    <w:p w14:paraId="01010000">
      <w:pPr>
        <w:pStyle w:val="Style_2"/>
        <w:widowControl w:val="0"/>
        <w:spacing w:after="0" w:before="0" w:line="240" w:lineRule="auto"/>
        <w:ind w:hanging="1" w:left="5669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города Магнитогорска</w:t>
      </w:r>
    </w:p>
    <w:p w14:paraId="02010000">
      <w:pPr>
        <w:pStyle w:val="Style_2"/>
        <w:widowControl w:val="0"/>
        <w:spacing w:after="0" w:before="0" w:line="240" w:lineRule="auto"/>
        <w:ind w:hanging="1" w:left="5669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 xml:space="preserve">от </w:t>
      </w:r>
      <w:r>
        <w:rPr>
          <w:rFonts w:ascii="PT Astra Serif" w:hAnsi="PT Astra Serif"/>
          <w:b w:val="0"/>
          <w:color w:val="000000"/>
          <w:spacing w:val="0"/>
          <w:sz w:val="24"/>
        </w:rPr>
        <w:t>06.03.2026 № 1577-П</w:t>
      </w:r>
    </w:p>
    <w:p w14:paraId="03010000">
      <w:pPr>
        <w:pStyle w:val="Style_2"/>
        <w:widowControl w:val="0"/>
        <w:spacing w:after="0" w:before="0" w:line="240" w:lineRule="auto"/>
        <w:ind w:hanging="4678" w:left="4678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</w:p>
    <w:p w14:paraId="04010000">
      <w:pPr>
        <w:pStyle w:val="Style_2"/>
        <w:widowControl w:val="0"/>
        <w:spacing w:after="0" w:before="0" w:line="240" w:lineRule="auto"/>
        <w:ind w:hanging="4678" w:left="4678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</w:p>
    <w:p w14:paraId="05010000">
      <w:pPr>
        <w:pStyle w:val="Style_2"/>
        <w:widowControl w:val="0"/>
        <w:spacing w:after="0" w:before="0" w:line="240" w:lineRule="auto"/>
        <w:ind w:hanging="4678" w:left="4678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</w:p>
    <w:p w14:paraId="06010000">
      <w:pPr>
        <w:pStyle w:val="Style_2"/>
        <w:widowControl w:val="0"/>
        <w:spacing w:after="0" w:before="0" w:line="240" w:lineRule="auto"/>
        <w:ind w:hanging="567" w:left="567" w:right="0"/>
        <w:jc w:val="center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Дислокация многодневных туристских походов обучающихся образовательных учреждений, подведомственных Управлению образования администрации города Магнитогорска, в летний период 2026 года (в части количества путевок, предоставляемых на основании Решения Магнитогорского городского Собрания депутатов Челябинской области от 25 октября 2022 г. № 151)</w:t>
      </w:r>
    </w:p>
    <w:p w14:paraId="07010000">
      <w:pPr>
        <w:pStyle w:val="Style_2"/>
        <w:widowControl w:val="0"/>
        <w:spacing w:after="0" w:before="0" w:line="240" w:lineRule="auto"/>
        <w:ind w:hanging="567" w:left="567" w:right="0"/>
        <w:jc w:val="center"/>
        <w:rPr>
          <w:rFonts w:ascii="PT Astra Serif" w:hAnsi="PT Astra Serif"/>
          <w:b w:val="0"/>
          <w:color w:val="000000"/>
          <w:spacing w:val="0"/>
          <w:sz w:val="22"/>
        </w:rPr>
      </w:pPr>
    </w:p>
    <w:p w14:paraId="08010000">
      <w:pPr>
        <w:pStyle w:val="Style_2"/>
        <w:widowControl w:val="0"/>
        <w:spacing w:after="0" w:before="0" w:line="240" w:lineRule="auto"/>
        <w:ind w:hanging="4678" w:left="4678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</w:p>
    <w:tbl>
      <w:tblPr>
        <w:tblW w:type="auto" w:w="0"/>
        <w:jc w:val="left"/>
        <w:tblInd w:type="dxa" w:w="-1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7"/>
        <w:gridCol w:w="7126"/>
        <w:gridCol w:w="1531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№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Наименование</w:t>
            </w:r>
          </w:p>
          <w:p w14:paraId="0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образовательного учреждения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Количество путевок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МАОУ «Академический лицей им. В.В. Шерстнева» г. Магнитогорска</w:t>
            </w:r>
          </w:p>
          <w:p w14:paraId="0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1» г. Магнитогорска</w:t>
            </w:r>
          </w:p>
          <w:p w14:paraId="1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«МГМЛ»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3»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14»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20»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21»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25 при МаГК»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4</w:t>
            </w:r>
          </w:p>
        </w:tc>
      </w:tr>
      <w:tr>
        <w:trPr>
          <w:trHeight w:hRule="atLeast" w:val="201"/>
        </w:trP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31»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rPr>
          <w:trHeight w:hRule="atLeast" w:val="201"/>
        </w:trP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32»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33»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60»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38 имени В.И. Машковцева» г. 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39»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5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40»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42»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6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«Гимназия № 53 им. Г.М. Дорогобида»</w:t>
            </w:r>
            <w:bookmarkStart w:id="2" w:name="_GoBack_Копия_2"/>
            <w:bookmarkEnd w:id="2"/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5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61»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5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62»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3</w:t>
            </w:r>
          </w:p>
        </w:tc>
      </w:tr>
      <w:tr>
        <w:trPr>
          <w:trHeight w:hRule="atLeast" w:val="264"/>
        </w:trP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МОУ «СОШ № 66»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ИТОГО по ОУ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50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МУДО «Правобережный центр дополнительного образования детей»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10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МАУ ДО «Дворец творчества детей и молодежи» г. Магнитогорска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ИТОГО по УДО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11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</w:p>
        </w:tc>
        <w:tc>
          <w:tcPr>
            <w:tcW w:type="dxa" w:w="7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ИТОГО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61</w:t>
            </w:r>
          </w:p>
        </w:tc>
      </w:tr>
    </w:tbl>
    <w:p w14:paraId="5A010000">
      <w:pPr>
        <w:pStyle w:val="Style_2"/>
        <w:widowControl w:val="0"/>
        <w:spacing w:after="0" w:before="0" w:line="240" w:lineRule="auto"/>
        <w:ind w:firstLine="0" w:left="0" w:right="0"/>
        <w:jc w:val="left"/>
        <w:rPr>
          <w:rFonts w:ascii="PT Astra Serif" w:hAnsi="PT Astra Serif"/>
          <w:b w:val="0"/>
          <w:color w:val="000000"/>
          <w:spacing w:val="0"/>
          <w:sz w:val="22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</w:p>
    <w:sectPr>
      <w:headerReference r:id="rId1" w:type="default"/>
      <w:footerReference r:id="rId6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Вр-2332294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Вр-2332294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Вр-2332294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0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widowControl w:val="0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0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XO Thames" w:hAnsi="XO Thames"/>
      <w:color w:val="000000"/>
      <w:spacing w:val="0"/>
      <w:sz w:val="24"/>
    </w:rPr>
  </w:style>
  <w:style w:styleId="Style_3" w:type="paragraph">
    <w:name w:val="heading 1"/>
    <w:link w:val="Style_3_ch"/>
    <w:pPr>
      <w:widowControl w:val="0"/>
      <w:ind/>
      <w:outlineLvl w:val="0"/>
    </w:pPr>
    <w:rPr>
      <w:rFonts w:ascii="XO Thames" w:hAnsi="XO Thames"/>
      <w:b w:val="1"/>
      <w:sz w:val="32"/>
    </w:rPr>
  </w:style>
  <w:style w:styleId="Style_3_ch" w:type="character">
    <w:name w:val="heading 1"/>
    <w:link w:val="Style_3"/>
    <w:rPr>
      <w:rFonts w:ascii="XO Thames" w:hAnsi="XO Thames"/>
      <w:b w:val="1"/>
      <w:sz w:val="32"/>
    </w:rPr>
  </w:style>
  <w:style w:styleId="Style_4" w:type="paragraph">
    <w:name w:val="Contents 7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Contents 7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Contents 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_ch" w:type="character">
    <w:name w:val="Contents 1"/>
    <w:link w:val="Style_5"/>
    <w:rPr>
      <w:rFonts w:ascii="XO Thames" w:hAnsi="XO Thames"/>
      <w:b w:val="1"/>
      <w:color w:val="000000"/>
      <w:spacing w:val="0"/>
      <w:sz w:val="28"/>
    </w:rPr>
  </w:style>
  <w:style w:styleId="Style_6" w:type="paragraph">
    <w:name w:val="toc 2"/>
    <w:next w:val="Style_2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2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Footer"/>
    <w:basedOn w:val="Style_11"/>
    <w:link w:val="Style_10_ch"/>
  </w:style>
  <w:style w:styleId="Style_10_ch" w:type="character">
    <w:name w:val="Footer"/>
    <w:basedOn w:val="Style_11_ch"/>
    <w:link w:val="Style_10"/>
  </w:style>
  <w:style w:styleId="Style_12" w:type="paragraph">
    <w:name w:val="Endnote"/>
    <w:link w:val="Style_1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Endnote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heading 3"/>
    <w:link w:val="Style_13_ch"/>
    <w:uiPriority w:val="9"/>
    <w:qFormat/>
    <w:pPr>
      <w:widowControl w:val="0"/>
      <w:ind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Заголовок"/>
    <w:basedOn w:val="Style_2"/>
    <w:next w:val="Style_15"/>
    <w:link w:val="Style_1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2_ch"/>
    <w:link w:val="Style_14"/>
    <w:rPr>
      <w:rFonts w:ascii="PT Astra Serif" w:hAnsi="PT Astra Serif"/>
      <w:sz w:val="28"/>
    </w:rPr>
  </w:style>
  <w:style w:styleId="Style_16" w:type="paragraph">
    <w:name w:val="Subtitle"/>
    <w:link w:val="Style_16_ch"/>
    <w:rPr>
      <w:rFonts w:ascii="XO Thames" w:hAnsi="XO Thames"/>
      <w:i w:val="1"/>
      <w:color w:val="000000"/>
      <w:spacing w:val="0"/>
      <w:sz w:val="24"/>
    </w:rPr>
  </w:style>
  <w:style w:styleId="Style_16_ch" w:type="character">
    <w:name w:val="Subtitle"/>
    <w:link w:val="Style_16"/>
    <w:rPr>
      <w:rFonts w:ascii="XO Thames" w:hAnsi="XO Thames"/>
      <w:i w:val="1"/>
      <w:color w:val="000000"/>
      <w:spacing w:val="0"/>
      <w:sz w:val="24"/>
    </w:rPr>
  </w:style>
  <w:style w:styleId="Style_17" w:type="paragraph">
    <w:name w:val="Header"/>
    <w:basedOn w:val="Style_11"/>
    <w:link w:val="Style_17_ch"/>
  </w:style>
  <w:style w:styleId="Style_17_ch" w:type="character">
    <w:name w:val="Header"/>
    <w:basedOn w:val="Style_11_ch"/>
    <w:link w:val="Style_17"/>
  </w:style>
  <w:style w:styleId="Style_18" w:type="paragraph">
    <w:name w:val="heading 4"/>
    <w:link w:val="Style_18_ch"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18_ch" w:type="character">
    <w:name w:val="heading 4"/>
    <w:link w:val="Style_18"/>
    <w:rPr>
      <w:rFonts w:ascii="XO Thames" w:hAnsi="XO Thames"/>
      <w:b w:val="1"/>
      <w:sz w:val="24"/>
    </w:rPr>
  </w:style>
  <w:style w:styleId="Style_19" w:type="paragraph">
    <w:name w:val="Caption"/>
    <w:link w:val="Style_19_ch"/>
    <w:rPr>
      <w:rFonts w:ascii="PT Astra Serif" w:hAnsi="PT Astra Serif"/>
      <w:i w:val="1"/>
      <w:sz w:val="24"/>
    </w:rPr>
  </w:style>
  <w:style w:styleId="Style_19_ch" w:type="character">
    <w:name w:val="Caption"/>
    <w:link w:val="Style_19"/>
    <w:rPr>
      <w:rFonts w:ascii="PT Astra Serif" w:hAnsi="PT Astra Serif"/>
      <w:i w:val="1"/>
      <w:sz w:val="24"/>
    </w:rPr>
  </w:style>
  <w:style w:styleId="Style_20" w:type="paragraph">
    <w:name w:val="Contents 3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3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toc 3"/>
    <w:next w:val="Style_2"/>
    <w:link w:val="Style_2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3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heading 3"/>
    <w:next w:val="Style_2"/>
    <w:link w:val="Style_22_ch"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pacing w:val="0"/>
      <w:sz w:val="26"/>
    </w:rPr>
  </w:style>
  <w:style w:styleId="Style_23" w:type="paragraph">
    <w:name w:val="Contents 6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6"/>
    <w:link w:val="Style_23"/>
    <w:rPr>
      <w:rFonts w:ascii="XO Thames" w:hAnsi="XO Thames"/>
      <w:color w:val="000000"/>
      <w:spacing w:val="0"/>
      <w:sz w:val="28"/>
    </w:rPr>
  </w:style>
  <w:style w:styleId="Style_15" w:type="paragraph">
    <w:name w:val="Body Text"/>
    <w:basedOn w:val="Style_2"/>
    <w:link w:val="Style_15_ch"/>
    <w:pPr>
      <w:widowControl w:val="0"/>
      <w:spacing w:after="140" w:before="0" w:line="276" w:lineRule="auto"/>
      <w:ind/>
    </w:pPr>
  </w:style>
  <w:style w:styleId="Style_15_ch" w:type="character">
    <w:name w:val="Body Text"/>
    <w:basedOn w:val="Style_2_ch"/>
    <w:link w:val="Style_15"/>
  </w:style>
  <w:style w:styleId="Style_24" w:type="paragraph">
    <w:name w:val="Contents 8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8"/>
    <w:link w:val="Style_24"/>
    <w:rPr>
      <w:rFonts w:ascii="XO Thames" w:hAnsi="XO Thames"/>
      <w:color w:val="000000"/>
      <w:spacing w:val="0"/>
      <w:sz w:val="28"/>
    </w:rPr>
  </w:style>
  <w:style w:styleId="Style_11" w:type="paragraph">
    <w:name w:val="Колонтитул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Колонтитул"/>
    <w:link w:val="Style_11"/>
    <w:rPr>
      <w:rFonts w:ascii="XO Thames" w:hAnsi="XO Thames"/>
      <w:color w:val="000000"/>
      <w:spacing w:val="0"/>
      <w:sz w:val="28"/>
    </w:rPr>
  </w:style>
  <w:style w:styleId="Style_25" w:type="paragraph">
    <w:name w:val="heading 5"/>
    <w:link w:val="Style_25_ch"/>
    <w:uiPriority w:val="9"/>
    <w:qFormat/>
    <w:pPr>
      <w:widowControl w:val="0"/>
      <w:ind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pacing w:val="0"/>
      <w:sz w:val="22"/>
    </w:rPr>
  </w:style>
  <w:style w:styleId="Style_26" w:type="paragraph">
    <w:name w:val="Указатель"/>
    <w:basedOn w:val="Style_2"/>
    <w:link w:val="Style_26_ch"/>
    <w:rPr>
      <w:rFonts w:ascii="PT Astra Serif" w:hAnsi="PT Astra Serif"/>
    </w:rPr>
  </w:style>
  <w:style w:styleId="Style_26_ch" w:type="character">
    <w:name w:val="Указатель"/>
    <w:basedOn w:val="Style_2_ch"/>
    <w:link w:val="Style_26"/>
    <w:rPr>
      <w:rFonts w:ascii="PT Astra Serif" w:hAnsi="PT Astra Serif"/>
    </w:rPr>
  </w:style>
  <w:style w:styleId="Style_27" w:type="paragraph">
    <w:name w:val="heading 1"/>
    <w:next w:val="Style_2"/>
    <w:link w:val="Style_2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heading 1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Title"/>
    <w:link w:val="Style_28_ch"/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Contents 5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Contents 5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Contents 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2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heading 5"/>
    <w:next w:val="Style_2"/>
    <w:link w:val="Style_33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3_ch" w:type="character">
    <w:name w:val="heading 5"/>
    <w:link w:val="Style_33"/>
    <w:rPr>
      <w:rFonts w:ascii="XO Thames" w:hAnsi="XO Thames"/>
      <w:b w:val="1"/>
      <w:color w:val="000000"/>
      <w:spacing w:val="0"/>
      <w:sz w:val="22"/>
    </w:rPr>
  </w:style>
  <w:style w:styleId="Style_34" w:type="paragraph">
    <w:name w:val="toc 1"/>
    <w:next w:val="Style_2"/>
    <w:link w:val="Style_34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 and Footer"/>
    <w:link w:val="Style_1_ch"/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35" w:type="paragraph">
    <w:name w:val="Caption"/>
    <w:basedOn w:val="Style_2"/>
    <w:link w:val="Style_35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5_ch" w:type="character">
    <w:name w:val="Caption"/>
    <w:basedOn w:val="Style_2_ch"/>
    <w:link w:val="Style_35"/>
    <w:rPr>
      <w:rFonts w:ascii="PT Astra Serif" w:hAnsi="PT Astra Serif"/>
      <w:i w:val="1"/>
      <w:sz w:val="24"/>
    </w:rPr>
  </w:style>
  <w:style w:styleId="Style_36" w:type="paragraph">
    <w:name w:val="toc 9"/>
    <w:next w:val="Style_2"/>
    <w:link w:val="Style_3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9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Contents 4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Contents 4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toc 8"/>
    <w:next w:val="Style_2"/>
    <w:link w:val="Style_3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8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List"/>
    <w:basedOn w:val="Style_15"/>
    <w:link w:val="Style_39_ch"/>
    <w:rPr>
      <w:rFonts w:ascii="PT Astra Serif" w:hAnsi="PT Astra Serif"/>
    </w:rPr>
  </w:style>
  <w:style w:styleId="Style_39_ch" w:type="character">
    <w:name w:val="List"/>
    <w:basedOn w:val="Style_15_ch"/>
    <w:link w:val="Style_39"/>
    <w:rPr>
      <w:rFonts w:ascii="PT Astra Serif" w:hAnsi="PT Astra Serif"/>
    </w:rPr>
  </w:style>
  <w:style w:styleId="Style_40" w:type="paragraph">
    <w:name w:val="toc 5"/>
    <w:next w:val="Style_2"/>
    <w:link w:val="Style_4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5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Contents 9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9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Subtitle"/>
    <w:next w:val="Style_2"/>
    <w:link w:val="Style_42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2_ch" w:type="character">
    <w:name w:val="Subtitle"/>
    <w:link w:val="Style_42"/>
    <w:rPr>
      <w:rFonts w:ascii="XO Thames" w:hAnsi="XO Thames"/>
      <w:i w:val="1"/>
      <w:color w:val="000000"/>
      <w:spacing w:val="0"/>
      <w:sz w:val="24"/>
    </w:rPr>
  </w:style>
  <w:style w:styleId="Style_43" w:type="paragraph">
    <w:name w:val="Text body"/>
    <w:link w:val="Style_43_ch"/>
  </w:style>
  <w:style w:styleId="Style_43_ch" w:type="character">
    <w:name w:val="Text body"/>
    <w:link w:val="Style_43"/>
  </w:style>
  <w:style w:styleId="Style_44" w:type="paragraph">
    <w:name w:val="Title"/>
    <w:next w:val="Style_2"/>
    <w:link w:val="Style_44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color w:val="000000"/>
      <w:spacing w:val="0"/>
      <w:sz w:val="40"/>
    </w:rPr>
  </w:style>
  <w:style w:styleId="Style_45" w:type="paragraph">
    <w:name w:val="heading 4"/>
    <w:next w:val="Style_2"/>
    <w:link w:val="Style_4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5_ch" w:type="character">
    <w:name w:val="heading 4"/>
    <w:link w:val="Style_45"/>
    <w:rPr>
      <w:rFonts w:ascii="XO Thames" w:hAnsi="XO Thames"/>
      <w:b w:val="1"/>
      <w:color w:val="000000"/>
      <w:spacing w:val="0"/>
      <w:sz w:val="24"/>
    </w:rPr>
  </w:style>
  <w:style w:styleId="Style_46" w:type="paragraph">
    <w:name w:val="List"/>
    <w:basedOn w:val="Style_43"/>
    <w:link w:val="Style_46_ch"/>
    <w:rPr>
      <w:rFonts w:ascii="PT Astra Serif" w:hAnsi="PT Astra Serif"/>
    </w:rPr>
  </w:style>
  <w:style w:styleId="Style_46_ch" w:type="character">
    <w:name w:val="List"/>
    <w:basedOn w:val="Style_43_ch"/>
    <w:link w:val="Style_46"/>
    <w:rPr>
      <w:rFonts w:ascii="PT Astra Serif" w:hAnsi="PT Astra Serif"/>
    </w:rPr>
  </w:style>
  <w:style w:styleId="Style_47" w:type="paragraph">
    <w:name w:val="Footer"/>
    <w:basedOn w:val="Style_11"/>
    <w:link w:val="Style_47_ch"/>
  </w:style>
  <w:style w:styleId="Style_47_ch" w:type="character">
    <w:name w:val="Footer"/>
    <w:basedOn w:val="Style_11_ch"/>
    <w:link w:val="Style_47"/>
  </w:style>
  <w:style w:styleId="Style_48" w:type="paragraph">
    <w:name w:val="heading 2"/>
    <w:link w:val="Style_48_ch"/>
    <w:uiPriority w:val="9"/>
    <w:qFormat/>
    <w:pPr>
      <w:widowControl w:val="0"/>
      <w:ind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8_ch" w:type="character">
    <w:name w:val="heading 2"/>
    <w:link w:val="Style_48"/>
    <w:rPr>
      <w:rFonts w:ascii="XO Thames" w:hAnsi="XO Thames"/>
      <w:b w:val="1"/>
      <w:color w:val="000000"/>
      <w:spacing w:val="0"/>
      <w:sz w:val="28"/>
    </w:rPr>
  </w:style>
  <w:style w:styleId="Style_49" w:type="paragraph">
    <w:name w:val="Internet link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49_ch" w:type="character">
    <w:name w:val="Internet link"/>
    <w:link w:val="Style_49"/>
    <w:rPr>
      <w:rFonts w:ascii="XO Thames" w:hAnsi="XO Thames"/>
      <w:color w:val="0000FF"/>
      <w:spacing w:val="0"/>
      <w:sz w:val="24"/>
      <w:u w:val="single"/>
    </w:rPr>
  </w:style>
  <w:style w:styleId="Style_50" w:type="paragraph">
    <w:name w:val="heading 2"/>
    <w:next w:val="Style_2"/>
    <w:link w:val="Style_50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heading 2"/>
    <w:link w:val="Style_50"/>
    <w:rPr>
      <w:rFonts w:ascii="XO Thames" w:hAnsi="XO Thames"/>
      <w:b w:val="1"/>
      <w:color w:val="000000"/>
      <w:spacing w:val="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2026-03-06T05:19:09Z</dcterms:created>
  <dcterms:modified xsi:type="dcterms:W3CDTF">2026-03-10T05:22:10Z</dcterms:modified>
</cp:coreProperties>
</file>