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D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E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F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0000000">
      <w:pPr>
        <w:rPr>
          <w:spacing w:val="-4"/>
          <w:sz w:val="28"/>
        </w:rPr>
      </w:pPr>
    </w:p>
    <w:p w14:paraId="11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06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03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1575</w:t>
      </w:r>
      <w:r>
        <w:rPr>
          <w:spacing w:val="-4"/>
          <w:sz w:val="28"/>
        </w:rPr>
        <w:t>-П</w:t>
      </w:r>
    </w:p>
    <w:p w14:paraId="12000000">
      <w:pPr>
        <w:pStyle w:val="Style_2"/>
        <w:widowControl w:val="0"/>
        <w:spacing w:after="0" w:before="0" w:line="240" w:lineRule="auto"/>
        <w:ind w:firstLine="0" w:left="0" w:right="425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постановление администрации города Магнитогорска от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29.01.2020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904-П</w:t>
      </w:r>
    </w:p>
    <w:p w14:paraId="13000000">
      <w:pPr>
        <w:pStyle w:val="Style_2"/>
        <w:widowControl w:val="0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14000000">
      <w:pPr>
        <w:pStyle w:val="Style_2"/>
        <w:widowControl w:val="0"/>
        <w:spacing w:after="0" w:before="0" w:line="240" w:lineRule="auto"/>
        <w:ind w:firstLine="720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В соответствии с приказом Министерства спорта Российской Федерации от 08.02.2019 №</w:t>
      </w:r>
      <w:r>
        <w:rPr>
          <w:rFonts w:ascii="XO Thames" w:hAnsi="XO Thames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83 «Об утверждении  общих требований</w:t>
      </w:r>
      <w:r>
        <w:br/>
      </w:r>
      <w:r>
        <w:rPr>
          <w:rFonts w:ascii="Times New Roman" w:hAnsi="Times New Roman"/>
          <w:color w:themeColor="text1" w:val="000000"/>
          <w:sz w:val="28"/>
        </w:rPr>
        <w:t>к определению нормативных затрат на оказание государственных (муниципальных) услуг в сфере физической культуры и спорта,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учреждением», постановлением администрации города Магнитогорска от 10.11.2022 №</w:t>
      </w:r>
      <w:r>
        <w:rPr>
          <w:rFonts w:ascii="XO Thames" w:hAnsi="XO Thames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11929-П</w:t>
      </w:r>
      <w:r>
        <w:br/>
      </w:r>
      <w:r>
        <w:rPr>
          <w:rFonts w:ascii="Times New Roman" w:hAnsi="Times New Roman"/>
          <w:color w:themeColor="text1" w:val="000000"/>
          <w:sz w:val="28"/>
        </w:rPr>
        <w:t>«Об утверждении Порядка формирования муниципального задания</w:t>
      </w:r>
      <w:r>
        <w:br/>
      </w:r>
      <w:r>
        <w:rPr>
          <w:rFonts w:ascii="Times New Roman" w:hAnsi="Times New Roman"/>
          <w:color w:themeColor="text1" w:val="000000"/>
          <w:sz w:val="28"/>
        </w:rPr>
        <w:t>на оказание муниципальных услуг (выполнение работ) в отношении муниципальных учреждений и финансового обеспечения выполнения муниципального задания и Порядка предоставления субсидий муниципальным бюджетным и муниципальным автономным учреждениям</w:t>
      </w:r>
      <w:r>
        <w:br/>
      </w:r>
      <w:r>
        <w:rPr>
          <w:rFonts w:ascii="Times New Roman" w:hAnsi="Times New Roman"/>
          <w:color w:themeColor="text1" w:val="000000"/>
          <w:sz w:val="28"/>
        </w:rPr>
        <w:t>на финансовое обеспечение выполнения ими муниципального задания», руководствуясь Уставом города Магнитогорска,</w:t>
      </w:r>
    </w:p>
    <w:p w14:paraId="15000000">
      <w:pPr>
        <w:pStyle w:val="Style_4"/>
        <w:widowControl w:val="0"/>
        <w:ind/>
        <w:jc w:val="both"/>
        <w:rPr>
          <w:rFonts w:ascii="Times New Roman" w:hAnsi="Times New Roman"/>
          <w:sz w:val="28"/>
        </w:rPr>
      </w:pPr>
    </w:p>
    <w:p w14:paraId="16000000">
      <w:pPr>
        <w:pStyle w:val="Style_4"/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17000000">
      <w:pPr>
        <w:pStyle w:val="Style_4"/>
        <w:widowControl w:val="0"/>
        <w:tabs>
          <w:tab w:leader="none" w:pos="708" w:val="clear"/>
          <w:tab w:leader="none" w:pos="993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Внести в постановление администрации города Магнитогорска</w:t>
      </w:r>
      <w:r>
        <w:br/>
      </w:r>
      <w:r>
        <w:rPr>
          <w:rFonts w:ascii="Times New Roman" w:hAnsi="Times New Roman"/>
          <w:sz w:val="28"/>
        </w:rPr>
        <w:t>от 29.01.2020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904-П «</w:t>
      </w:r>
      <w:r>
        <w:rPr>
          <w:rFonts w:ascii="Times New Roman" w:hAnsi="Times New Roman"/>
          <w:sz w:val="28"/>
        </w:rPr>
        <w:t>Об утверждении Порядка определения нормативных затрат на оказание муниципальных услуг (выполнение работ) в сфере физической культуры и спорта, применяемых при расчете объема субсидии на финансовое обеспечение выполнения  муниципального задания</w:t>
      </w:r>
      <w:r>
        <w:br/>
      </w:r>
      <w:r>
        <w:rPr>
          <w:rFonts w:ascii="Times New Roman" w:hAnsi="Times New Roman"/>
          <w:sz w:val="28"/>
        </w:rPr>
        <w:t>на оказание муниципальных услуг (выполнения работ) муниципальным учреждением</w:t>
      </w:r>
      <w:r>
        <w:rPr>
          <w:rFonts w:ascii="Times New Roman" w:hAnsi="Times New Roman"/>
          <w:sz w:val="28"/>
        </w:rPr>
        <w:t>» (далее – постановление) следующие изменения:</w:t>
      </w:r>
    </w:p>
    <w:p w14:paraId="18000000">
      <w:pPr>
        <w:pStyle w:val="Style_4"/>
        <w:widowControl w:val="0"/>
        <w:tabs>
          <w:tab w:leader="none" w:pos="708" w:val="clear"/>
          <w:tab w:leader="none" w:pos="993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подпункт 1 </w:t>
      </w:r>
      <w:r>
        <w:rPr>
          <w:rFonts w:ascii="Times New Roman" w:hAnsi="Times New Roman"/>
          <w:sz w:val="28"/>
        </w:rPr>
        <w:t xml:space="preserve">пункта 6 </w:t>
      </w:r>
      <w:r>
        <w:rPr>
          <w:rFonts w:ascii="Times New Roman" w:hAnsi="Times New Roman"/>
          <w:sz w:val="28"/>
        </w:rPr>
        <w:t>приложения к постановлению изложить</w:t>
      </w:r>
      <w:r>
        <w:br/>
      </w:r>
      <w:r>
        <w:rPr>
          <w:rFonts w:ascii="Times New Roman" w:hAnsi="Times New Roman"/>
          <w:sz w:val="28"/>
        </w:rPr>
        <w:t>в следующей редакции:</w:t>
      </w:r>
    </w:p>
    <w:p w14:paraId="19000000">
      <w:pPr>
        <w:pStyle w:val="Style_4"/>
        <w:widowControl w:val="0"/>
        <w:tabs>
          <w:tab w:leader="none" w:pos="708" w:val="clear"/>
          <w:tab w:leader="none" w:pos="709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«6.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В базовый норматив затрат, непосредственно связанных</w:t>
      </w:r>
      <w:r>
        <w:br/>
      </w:r>
      <w:r>
        <w:rPr>
          <w:rFonts w:ascii="Times New Roman" w:hAnsi="Times New Roman"/>
          <w:sz w:val="28"/>
        </w:rPr>
        <w:t>с оказанием услуг (работ) включаются:</w:t>
      </w:r>
    </w:p>
    <w:p w14:paraId="1A000000">
      <w:pPr>
        <w:pStyle w:val="Style_4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>затраты на оплату труда работников, непосредственно связанных</w:t>
      </w:r>
      <w:r>
        <w:br/>
      </w:r>
      <w:r>
        <w:rPr>
          <w:rFonts w:ascii="Times New Roman" w:hAnsi="Times New Roman"/>
          <w:color w:val="000000"/>
          <w:sz w:val="28"/>
        </w:rPr>
        <w:t>с оказанием услуги (работы), и страховые взносы, объектом обложения которых признаются указанные выплаты лицам, подлежащим обязательному социальному страхованию в соответствии с федеральными законами</w:t>
      </w:r>
      <w:r>
        <w:br/>
      </w:r>
      <w:r>
        <w:rPr>
          <w:rFonts w:ascii="Times New Roman" w:hAnsi="Times New Roman"/>
          <w:color w:val="000000"/>
          <w:sz w:val="28"/>
        </w:rPr>
        <w:t>о конкретных видах обязательного социального страхования (далее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  <w:spacing w:val="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>обязательные страховые взносы);»</w:t>
      </w:r>
      <w:r>
        <w:rPr>
          <w:rFonts w:ascii="Times New Roman" w:hAnsi="Times New Roman"/>
          <w:sz w:val="28"/>
        </w:rPr>
        <w:t>;</w:t>
      </w:r>
    </w:p>
    <w:p w14:paraId="1B000000">
      <w:pPr>
        <w:pStyle w:val="Style_4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 xml:space="preserve">в подпункте 5 пункта 7 приложения к постановлению слова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«,за исключением затрат, указанных в подпункте </w:t>
      </w:r>
      <w:r>
        <w:rPr>
          <w:rFonts w:ascii="Times New Roman" w:hAnsi="Times New Roman"/>
          <w:color w:val="000000"/>
          <w:sz w:val="28"/>
        </w:rPr>
        <w:t xml:space="preserve">3 пункта </w:t>
      </w:r>
      <w:r>
        <w:rPr>
          <w:rFonts w:ascii="Times New Roman" w:hAnsi="Times New Roman"/>
          <w:color w:val="000000"/>
          <w:sz w:val="28"/>
        </w:rPr>
        <w:t>6 настоящего Порядка» исключить;</w:t>
      </w:r>
    </w:p>
    <w:p w14:paraId="1C000000">
      <w:pPr>
        <w:pStyle w:val="Style_4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подпункт 6 </w:t>
      </w:r>
      <w:r>
        <w:rPr>
          <w:rFonts w:ascii="Times New Roman" w:hAnsi="Times New Roman"/>
          <w:sz w:val="28"/>
        </w:rPr>
        <w:t xml:space="preserve">пункта 7 </w:t>
      </w:r>
      <w:r>
        <w:rPr>
          <w:rFonts w:ascii="Times New Roman" w:hAnsi="Times New Roman"/>
          <w:sz w:val="28"/>
        </w:rPr>
        <w:t>приложения к постановлению изложить</w:t>
      </w:r>
      <w:r>
        <w:br/>
      </w:r>
      <w:r>
        <w:rPr>
          <w:rFonts w:ascii="Times New Roman" w:hAnsi="Times New Roman"/>
          <w:sz w:val="28"/>
        </w:rPr>
        <w:t xml:space="preserve">в следующей редакции: </w:t>
      </w:r>
    </w:p>
    <w:p w14:paraId="1D000000">
      <w:pPr>
        <w:pStyle w:val="Style_4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«6)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затраты на оплату труда работников, которые не принимают непосредственного</w:t>
      </w:r>
      <w:bookmarkStart w:id="1" w:name="_GoBack"/>
      <w:bookmarkEnd w:id="1"/>
      <w:r>
        <w:rPr>
          <w:rFonts w:ascii="Times New Roman" w:hAnsi="Times New Roman"/>
          <w:color w:val="000000"/>
          <w:sz w:val="28"/>
        </w:rPr>
        <w:t xml:space="preserve"> участия в оказании услуги (работы), и обязательные страховые взносы указанных работников;»</w:t>
      </w:r>
      <w:r>
        <w:rPr>
          <w:rFonts w:ascii="Times New Roman" w:hAnsi="Times New Roman"/>
          <w:sz w:val="28"/>
        </w:rPr>
        <w:t>;</w:t>
      </w:r>
    </w:p>
    <w:p w14:paraId="1E000000">
      <w:pPr>
        <w:pStyle w:val="Style_4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4</w:t>
      </w:r>
      <w:r>
        <w:rPr>
          <w:rFonts w:ascii="Times New Roman" w:hAnsi="Times New Roman"/>
          <w:sz w:val="28"/>
        </w:rPr>
        <w:t>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подпункт 1 </w:t>
      </w:r>
      <w:r>
        <w:rPr>
          <w:rFonts w:ascii="Times New Roman" w:hAnsi="Times New Roman"/>
          <w:sz w:val="28"/>
        </w:rPr>
        <w:t xml:space="preserve">пункта 8 </w:t>
      </w:r>
      <w:r>
        <w:rPr>
          <w:rFonts w:ascii="Times New Roman" w:hAnsi="Times New Roman"/>
          <w:sz w:val="28"/>
        </w:rPr>
        <w:t>приложения к постановлению изложить</w:t>
      </w:r>
      <w:r>
        <w:br/>
      </w:r>
      <w:r>
        <w:rPr>
          <w:rFonts w:ascii="Times New Roman" w:hAnsi="Times New Roman"/>
          <w:sz w:val="28"/>
        </w:rPr>
        <w:t>в следующей редакции:</w:t>
      </w:r>
    </w:p>
    <w:p w14:paraId="1F000000">
      <w:pPr>
        <w:pStyle w:val="Style_4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1)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территориального корректирующего коэффициента, включающего территориальный корректирующий коэффициент на оплату труда</w:t>
      </w:r>
      <w:r>
        <w:br/>
      </w:r>
      <w:r>
        <w:rPr>
          <w:rFonts w:ascii="Times New Roman" w:hAnsi="Times New Roman"/>
          <w:sz w:val="28"/>
        </w:rPr>
        <w:t>и обязательные страховые взносы, территориальный корректирующий коэффициент на коммунальные услуги и на содержание недвижимого имущества;»;</w:t>
      </w:r>
    </w:p>
    <w:p w14:paraId="20000000">
      <w:pPr>
        <w:pStyle w:val="Style_4"/>
        <w:widowControl w:val="0"/>
        <w:tabs>
          <w:tab w:leader="none" w:pos="708" w:val="clear"/>
          <w:tab w:leader="none" w:pos="795" w:val="left"/>
          <w:tab w:leader="none" w:pos="993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пункт 11 приложения к постановлению исключить; </w:t>
      </w:r>
    </w:p>
    <w:p w14:paraId="21000000">
      <w:pPr>
        <w:pStyle w:val="Style_4"/>
        <w:widowControl w:val="0"/>
        <w:ind w:firstLine="851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6)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 xml:space="preserve">в пункте 17 </w:t>
      </w:r>
      <w:r>
        <w:rPr>
          <w:rFonts w:ascii="Times New Roman" w:hAnsi="Times New Roman"/>
          <w:sz w:val="28"/>
        </w:rPr>
        <w:t xml:space="preserve">приложения к постановлению </w:t>
      </w:r>
      <w:r>
        <w:rPr>
          <w:rFonts w:ascii="Times New Roman" w:hAnsi="Times New Roman"/>
          <w:color w:val="000000"/>
          <w:sz w:val="28"/>
        </w:rPr>
        <w:t>слова «с начислениями</w:t>
      </w:r>
      <w:r>
        <w:br/>
      </w:r>
      <w:r>
        <w:rPr>
          <w:rFonts w:ascii="Times New Roman" w:hAnsi="Times New Roman"/>
          <w:color w:val="000000"/>
          <w:sz w:val="28"/>
        </w:rPr>
        <w:t>на выплаты по оплате труда» заменить словами «с обязательными страховыми взносами»</w:t>
      </w:r>
      <w:r>
        <w:rPr>
          <w:rFonts w:ascii="Times New Roman" w:hAnsi="Times New Roman"/>
          <w:sz w:val="28"/>
        </w:rPr>
        <w:t>;</w:t>
      </w:r>
    </w:p>
    <w:p w14:paraId="22000000">
      <w:pPr>
        <w:pStyle w:val="Style_4"/>
        <w:widowControl w:val="0"/>
        <w:ind w:firstLine="851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7)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 xml:space="preserve">в пункте 18 </w:t>
      </w:r>
      <w:r>
        <w:rPr>
          <w:rFonts w:ascii="Times New Roman" w:hAnsi="Times New Roman"/>
          <w:sz w:val="28"/>
        </w:rPr>
        <w:t xml:space="preserve">приложения к постановлению </w:t>
      </w:r>
      <w:r>
        <w:rPr>
          <w:rFonts w:ascii="Times New Roman" w:hAnsi="Times New Roman"/>
          <w:color w:val="000000"/>
          <w:sz w:val="28"/>
        </w:rPr>
        <w:t>слова «с начислениями</w:t>
      </w:r>
      <w:r>
        <w:br/>
      </w:r>
      <w:r>
        <w:rPr>
          <w:rFonts w:ascii="Times New Roman" w:hAnsi="Times New Roman"/>
          <w:color w:val="000000"/>
          <w:sz w:val="28"/>
        </w:rPr>
        <w:t>на выплаты по оплате труда» заменить словами «с обязательными страховыми взносами»</w:t>
      </w:r>
      <w:r>
        <w:rPr>
          <w:rFonts w:ascii="Times New Roman" w:hAnsi="Times New Roman"/>
          <w:sz w:val="28"/>
        </w:rPr>
        <w:t>;</w:t>
      </w:r>
    </w:p>
    <w:p w14:paraId="23000000">
      <w:pPr>
        <w:pStyle w:val="Style_4"/>
        <w:widowControl w:val="0"/>
        <w:ind w:firstLine="851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8)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 xml:space="preserve">в пункте 20 </w:t>
      </w:r>
      <w:r>
        <w:rPr>
          <w:rFonts w:ascii="Times New Roman" w:hAnsi="Times New Roman"/>
          <w:sz w:val="28"/>
        </w:rPr>
        <w:t xml:space="preserve">приложения к постановлению </w:t>
      </w:r>
      <w:r>
        <w:rPr>
          <w:rFonts w:ascii="Times New Roman" w:hAnsi="Times New Roman"/>
          <w:color w:val="000000"/>
          <w:sz w:val="28"/>
        </w:rPr>
        <w:t>слова «с начислениями</w:t>
      </w:r>
      <w:r>
        <w:br/>
      </w:r>
      <w:r>
        <w:rPr>
          <w:rFonts w:ascii="Times New Roman" w:hAnsi="Times New Roman"/>
          <w:color w:val="000000"/>
          <w:sz w:val="28"/>
        </w:rPr>
        <w:t>на выплаты по оплате труда» заменить словами «с обязательными страховыми взносами»</w:t>
      </w:r>
      <w:r>
        <w:rPr>
          <w:rFonts w:ascii="Times New Roman" w:hAnsi="Times New Roman"/>
          <w:sz w:val="28"/>
        </w:rPr>
        <w:t>;</w:t>
      </w:r>
    </w:p>
    <w:p w14:paraId="24000000">
      <w:pPr>
        <w:pStyle w:val="Style_4"/>
        <w:widowControl w:val="0"/>
        <w:ind w:firstLine="851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color w:val="000000"/>
          <w:sz w:val="28"/>
        </w:rPr>
        <w:t>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 xml:space="preserve">в пункте 21 </w:t>
      </w:r>
      <w:r>
        <w:rPr>
          <w:rFonts w:ascii="Times New Roman" w:hAnsi="Times New Roman"/>
          <w:sz w:val="28"/>
        </w:rPr>
        <w:t xml:space="preserve">приложения к постановлению </w:t>
      </w:r>
      <w:r>
        <w:rPr>
          <w:rFonts w:ascii="Times New Roman" w:hAnsi="Times New Roman"/>
          <w:color w:val="000000"/>
          <w:sz w:val="28"/>
        </w:rPr>
        <w:t>слова «с начислениями</w:t>
      </w:r>
      <w:r>
        <w:br/>
      </w:r>
      <w:r>
        <w:rPr>
          <w:rFonts w:ascii="Times New Roman" w:hAnsi="Times New Roman"/>
          <w:color w:val="000000"/>
          <w:sz w:val="28"/>
        </w:rPr>
        <w:t>на выплаты по оплате труда» заменить словами «с обязательными страховыми взносами»</w:t>
      </w:r>
      <w:r>
        <w:rPr>
          <w:rFonts w:ascii="Times New Roman" w:hAnsi="Times New Roman"/>
          <w:sz w:val="28"/>
        </w:rPr>
        <w:t>;</w:t>
      </w:r>
    </w:p>
    <w:p w14:paraId="25000000">
      <w:pPr>
        <w:pStyle w:val="Style_4"/>
        <w:widowControl w:val="0"/>
        <w:tabs>
          <w:tab w:leader="none" w:pos="708" w:val="clear"/>
          <w:tab w:leader="none" w:pos="709" w:val="left"/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10)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в пункте 27 </w:t>
      </w:r>
      <w:r>
        <w:rPr>
          <w:rFonts w:ascii="Times New Roman" w:hAnsi="Times New Roman"/>
          <w:sz w:val="28"/>
        </w:rPr>
        <w:t xml:space="preserve">приложения к постановлению </w:t>
      </w:r>
      <w:r>
        <w:rPr>
          <w:rFonts w:ascii="Times New Roman" w:hAnsi="Times New Roman"/>
          <w:color w:val="000000"/>
          <w:sz w:val="28"/>
        </w:rPr>
        <w:t>слова «с начислениями на выплаты по оплате труда» заменить словами «с обязательными страховыми взносами»</w:t>
      </w:r>
      <w:r>
        <w:rPr>
          <w:rFonts w:ascii="Times New Roman" w:hAnsi="Times New Roman"/>
          <w:sz w:val="28"/>
        </w:rPr>
        <w:t>;</w:t>
      </w:r>
    </w:p>
    <w:p w14:paraId="26000000">
      <w:pPr>
        <w:pStyle w:val="Style_4"/>
        <w:widowControl w:val="0"/>
        <w:tabs>
          <w:tab w:leader="none" w:pos="708" w:val="clear"/>
          <w:tab w:leader="none" w:pos="709" w:val="left"/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11)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приложение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 к Порядку определения нормативных затрат</w:t>
      </w:r>
      <w:r>
        <w:br/>
      </w:r>
      <w:r>
        <w:rPr>
          <w:rFonts w:ascii="Times New Roman" w:hAnsi="Times New Roman"/>
          <w:sz w:val="28"/>
        </w:rPr>
        <w:t>на оказание муниципальных услуг (выполнение работ) в сфере физической культуры и спорта, применяемых при расчете объема субсидии</w:t>
      </w:r>
      <w:r>
        <w:br/>
      </w:r>
      <w:r>
        <w:rPr>
          <w:rFonts w:ascii="Times New Roman" w:hAnsi="Times New Roman"/>
          <w:sz w:val="28"/>
        </w:rPr>
        <w:t>на финансовое обеспечение выполнения муниципального задания</w:t>
      </w:r>
      <w:r>
        <w:br/>
      </w:r>
      <w:r>
        <w:rPr>
          <w:rFonts w:ascii="Times New Roman" w:hAnsi="Times New Roman"/>
          <w:sz w:val="28"/>
        </w:rPr>
        <w:t>на оказание муниципальных услуг (выполнение работ) муниципальным учреждением, утвержденному постановлением, изложить в новой редакции (приложение).</w:t>
      </w:r>
    </w:p>
    <w:p w14:paraId="27000000">
      <w:pPr>
        <w:pStyle w:val="Style_4"/>
        <w:widowControl w:val="0"/>
        <w:tabs>
          <w:tab w:leader="none" w:pos="708" w:val="clear"/>
          <w:tab w:leader="none" w:pos="709" w:val="left"/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Настоящее постановление вступает в силу после его официального опубликования и применяется при формировании муниципального задания</w:t>
      </w:r>
      <w:r>
        <w:br/>
      </w:r>
      <w:r>
        <w:rPr>
          <w:rFonts w:ascii="Times New Roman" w:hAnsi="Times New Roman"/>
          <w:sz w:val="28"/>
        </w:rPr>
        <w:t>и расчете объема финансового обеспечения выполнения муниципального задания, начиная с муниципального задания на 2027 год и плановый период 2028 и 2029 годов.</w:t>
      </w:r>
    </w:p>
    <w:p w14:paraId="28000000">
      <w:pPr>
        <w:pStyle w:val="Style_4"/>
        <w:widowControl w:val="0"/>
        <w:tabs>
          <w:tab w:leader="none" w:pos="708" w:val="clear"/>
          <w:tab w:leader="none" w:pos="709" w:val="left"/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 Магнитогорска (Числова Г.Д) опубликовать настоящее постановление в средствах массовой информации.</w:t>
      </w:r>
    </w:p>
    <w:p w14:paraId="29000000">
      <w:pPr>
        <w:pStyle w:val="Style_4"/>
        <w:widowControl w:val="0"/>
        <w:tabs>
          <w:tab w:leader="none" w:pos="708" w:val="clear"/>
          <w:tab w:leader="none" w:pos="709" w:val="left"/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Контроль исполнения настоящего постановления возложить</w:t>
      </w:r>
      <w:r>
        <w:br/>
      </w:r>
      <w:r>
        <w:rPr>
          <w:rFonts w:ascii="Times New Roman" w:hAnsi="Times New Roman"/>
          <w:sz w:val="28"/>
        </w:rPr>
        <w:t xml:space="preserve">на заместителя главы города Магнитогорска Сафонову Н.В. </w:t>
      </w:r>
    </w:p>
    <w:p w14:paraId="2A000000">
      <w:pPr>
        <w:pStyle w:val="Style_4"/>
        <w:widowControl w:val="0"/>
        <w:ind/>
        <w:jc w:val="both"/>
        <w:rPr>
          <w:rFonts w:ascii="Times New Roman" w:hAnsi="Times New Roman"/>
          <w:sz w:val="28"/>
        </w:rPr>
      </w:pPr>
    </w:p>
    <w:p w14:paraId="2B000000">
      <w:pPr>
        <w:pStyle w:val="Style_4"/>
        <w:widowControl w:val="0"/>
        <w:ind/>
        <w:jc w:val="both"/>
        <w:rPr>
          <w:rFonts w:ascii="Times New Roman" w:hAnsi="Times New Roman"/>
          <w:sz w:val="28"/>
        </w:rPr>
      </w:pPr>
    </w:p>
    <w:p w14:paraId="2C000000">
      <w:pPr>
        <w:pStyle w:val="Style_4"/>
        <w:widowControl w:val="0"/>
        <w:ind/>
        <w:jc w:val="both"/>
        <w:rPr>
          <w:rFonts w:ascii="Times New Roman" w:hAnsi="Times New Roman"/>
          <w:sz w:val="28"/>
        </w:rPr>
      </w:pPr>
    </w:p>
    <w:p w14:paraId="2D000000">
      <w:pPr>
        <w:pStyle w:val="Style_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города Магнитогорска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С.Н. Бердников</w:t>
      </w:r>
    </w:p>
    <w:p w14:paraId="2E000000">
      <w:pPr>
        <w:pStyle w:val="Style_4"/>
        <w:rPr>
          <w:rFonts w:ascii="Times New Roman" w:hAnsi="Times New Roman"/>
          <w:sz w:val="28"/>
        </w:rPr>
      </w:pPr>
    </w:p>
    <w:p w14:paraId="2F000000">
      <w:pPr>
        <w:pStyle w:val="Style_4"/>
        <w:rPr>
          <w:rFonts w:ascii="Times New Roman" w:hAnsi="Times New Roman"/>
          <w:sz w:val="28"/>
        </w:rPr>
      </w:pPr>
    </w:p>
    <w:p w14:paraId="30000000">
      <w:pPr>
        <w:pStyle w:val="Style_4"/>
        <w:rPr>
          <w:rFonts w:ascii="Times New Roman" w:hAnsi="Times New Roman"/>
          <w:sz w:val="28"/>
        </w:rPr>
      </w:pPr>
    </w:p>
    <w:p w14:paraId="31000000">
      <w:pPr>
        <w:pStyle w:val="Style_4"/>
        <w:rPr>
          <w:rFonts w:ascii="Times New Roman" w:hAnsi="Times New Roman"/>
          <w:sz w:val="28"/>
        </w:rPr>
      </w:pPr>
    </w:p>
    <w:p w14:paraId="32000000">
      <w:pPr>
        <w:pStyle w:val="Style_4"/>
        <w:rPr>
          <w:rFonts w:ascii="Times New Roman" w:hAnsi="Times New Roman"/>
          <w:sz w:val="28"/>
        </w:rPr>
      </w:pPr>
    </w:p>
    <w:p w14:paraId="33000000">
      <w:pPr>
        <w:pStyle w:val="Style_4"/>
        <w:rPr>
          <w:rFonts w:ascii="Times New Roman" w:hAnsi="Times New Roman"/>
          <w:sz w:val="28"/>
        </w:rPr>
      </w:pPr>
    </w:p>
    <w:p w14:paraId="34000000">
      <w:pPr>
        <w:pStyle w:val="Style_4"/>
        <w:rPr>
          <w:rFonts w:ascii="Times New Roman" w:hAnsi="Times New Roman"/>
          <w:sz w:val="28"/>
        </w:rPr>
      </w:pPr>
    </w:p>
    <w:p w14:paraId="35000000">
      <w:pPr>
        <w:pStyle w:val="Style_4"/>
        <w:rPr>
          <w:rFonts w:ascii="Times New Roman" w:hAnsi="Times New Roman"/>
          <w:sz w:val="28"/>
        </w:rPr>
      </w:pPr>
    </w:p>
    <w:p w14:paraId="36000000">
      <w:pPr>
        <w:pStyle w:val="Style_4"/>
        <w:rPr>
          <w:rFonts w:ascii="Times New Roman" w:hAnsi="Times New Roman"/>
          <w:sz w:val="28"/>
        </w:rPr>
      </w:pPr>
    </w:p>
    <w:p w14:paraId="37000000">
      <w:pPr>
        <w:pStyle w:val="Style_4"/>
        <w:rPr>
          <w:rFonts w:ascii="Times New Roman" w:hAnsi="Times New Roman"/>
          <w:sz w:val="28"/>
        </w:rPr>
      </w:pPr>
    </w:p>
    <w:p w14:paraId="38000000">
      <w:pPr>
        <w:pStyle w:val="Style_4"/>
        <w:rPr>
          <w:rFonts w:ascii="Times New Roman" w:hAnsi="Times New Roman"/>
          <w:sz w:val="28"/>
        </w:rPr>
      </w:pPr>
    </w:p>
    <w:p w14:paraId="39000000">
      <w:pPr>
        <w:pStyle w:val="Style_4"/>
        <w:rPr>
          <w:rFonts w:ascii="Times New Roman" w:hAnsi="Times New Roman"/>
          <w:sz w:val="28"/>
        </w:rPr>
      </w:pPr>
    </w:p>
    <w:p w14:paraId="3A000000">
      <w:pPr>
        <w:pStyle w:val="Style_4"/>
        <w:rPr>
          <w:rFonts w:ascii="Times New Roman" w:hAnsi="Times New Roman"/>
          <w:sz w:val="28"/>
        </w:rPr>
      </w:pPr>
    </w:p>
    <w:p w14:paraId="3B000000">
      <w:pPr>
        <w:pStyle w:val="Style_4"/>
        <w:rPr>
          <w:rFonts w:ascii="Times New Roman" w:hAnsi="Times New Roman"/>
          <w:sz w:val="28"/>
        </w:rPr>
      </w:pPr>
    </w:p>
    <w:p w14:paraId="3C000000">
      <w:pPr>
        <w:pStyle w:val="Style_4"/>
        <w:rPr>
          <w:rFonts w:ascii="Times New Roman" w:hAnsi="Times New Roman"/>
          <w:sz w:val="28"/>
        </w:rPr>
      </w:pPr>
    </w:p>
    <w:p w14:paraId="3D000000">
      <w:pPr>
        <w:pStyle w:val="Style_4"/>
        <w:rPr>
          <w:rFonts w:ascii="Times New Roman" w:hAnsi="Times New Roman"/>
          <w:sz w:val="28"/>
        </w:rPr>
      </w:pPr>
    </w:p>
    <w:p w14:paraId="3E000000">
      <w:pPr>
        <w:pStyle w:val="Style_4"/>
        <w:rPr>
          <w:rFonts w:ascii="Times New Roman" w:hAnsi="Times New Roman"/>
          <w:sz w:val="28"/>
        </w:rPr>
      </w:pPr>
    </w:p>
    <w:p w14:paraId="3F000000">
      <w:pPr>
        <w:pStyle w:val="Style_4"/>
        <w:rPr>
          <w:rFonts w:ascii="Times New Roman" w:hAnsi="Times New Roman"/>
          <w:sz w:val="28"/>
        </w:rPr>
      </w:pPr>
    </w:p>
    <w:p w14:paraId="40000000">
      <w:pPr>
        <w:pStyle w:val="Style_4"/>
        <w:rPr>
          <w:rFonts w:ascii="Times New Roman" w:hAnsi="Times New Roman"/>
          <w:sz w:val="28"/>
        </w:rPr>
      </w:pPr>
    </w:p>
    <w:p w14:paraId="41000000">
      <w:pPr>
        <w:pStyle w:val="Style_4"/>
        <w:rPr>
          <w:rFonts w:ascii="Times New Roman" w:hAnsi="Times New Roman"/>
          <w:sz w:val="28"/>
        </w:rPr>
      </w:pPr>
    </w:p>
    <w:p w14:paraId="42000000">
      <w:pPr>
        <w:pStyle w:val="Style_4"/>
        <w:rPr>
          <w:rFonts w:ascii="Times New Roman" w:hAnsi="Times New Roman"/>
          <w:sz w:val="28"/>
        </w:rPr>
      </w:pPr>
    </w:p>
    <w:p w14:paraId="43000000">
      <w:pPr>
        <w:pStyle w:val="Style_4"/>
        <w:rPr>
          <w:rFonts w:ascii="Times New Roman" w:hAnsi="Times New Roman"/>
          <w:sz w:val="28"/>
        </w:rPr>
      </w:pPr>
    </w:p>
    <w:p w14:paraId="44000000">
      <w:pPr>
        <w:pStyle w:val="Style_4"/>
        <w:rPr>
          <w:rFonts w:ascii="Times New Roman" w:hAnsi="Times New Roman"/>
          <w:sz w:val="28"/>
        </w:rPr>
      </w:pPr>
    </w:p>
    <w:p w14:paraId="45000000">
      <w:pPr>
        <w:pStyle w:val="Style_4"/>
        <w:rPr>
          <w:rFonts w:ascii="Times New Roman" w:hAnsi="Times New Roman"/>
          <w:sz w:val="28"/>
        </w:rPr>
      </w:pPr>
    </w:p>
    <w:p w14:paraId="46000000">
      <w:pPr>
        <w:pStyle w:val="Style_4"/>
        <w:rPr>
          <w:rFonts w:ascii="Times New Roman" w:hAnsi="Times New Roman"/>
          <w:sz w:val="28"/>
        </w:rPr>
      </w:pPr>
    </w:p>
    <w:p w14:paraId="47000000">
      <w:pPr>
        <w:pStyle w:val="Style_4"/>
        <w:rPr>
          <w:rFonts w:ascii="Times New Roman" w:hAnsi="Times New Roman"/>
          <w:sz w:val="28"/>
        </w:rPr>
      </w:pPr>
    </w:p>
    <w:p w14:paraId="48000000">
      <w:pPr>
        <w:pStyle w:val="Style_4"/>
        <w:rPr>
          <w:rFonts w:ascii="Times New Roman" w:hAnsi="Times New Roman"/>
          <w:sz w:val="28"/>
        </w:rPr>
      </w:pPr>
    </w:p>
    <w:p w14:paraId="49000000">
      <w:pPr>
        <w:pStyle w:val="Style_4"/>
        <w:rPr>
          <w:rFonts w:ascii="Times New Roman" w:hAnsi="Times New Roman"/>
          <w:sz w:val="28"/>
        </w:rPr>
      </w:pPr>
    </w:p>
    <w:p w14:paraId="4A000000">
      <w:pPr>
        <w:pStyle w:val="Style_4"/>
        <w:rPr>
          <w:rFonts w:ascii="Times New Roman" w:hAnsi="Times New Roman"/>
          <w:sz w:val="28"/>
        </w:rPr>
      </w:pPr>
    </w:p>
    <w:p w14:paraId="4B000000">
      <w:pPr>
        <w:pStyle w:val="Style_4"/>
        <w:rPr>
          <w:rFonts w:ascii="Times New Roman" w:hAnsi="Times New Roman"/>
          <w:sz w:val="28"/>
        </w:rPr>
      </w:pPr>
    </w:p>
    <w:p w14:paraId="4C000000">
      <w:pPr>
        <w:pStyle w:val="Style_4"/>
        <w:widowControl w:val="0"/>
        <w:ind/>
        <w:jc w:val="both"/>
        <w:rPr>
          <w:rFonts w:ascii="Times New Roman" w:hAnsi="Times New Roman"/>
          <w:sz w:val="24"/>
        </w:rPr>
      </w:pPr>
      <w:r>
        <w:br w:type="page"/>
      </w:r>
    </w:p>
    <w:p w14:paraId="4D000000">
      <w:pPr>
        <w:sectPr>
          <w:headerReference r:id="rId11" w:type="default"/>
          <w:headerReference r:id="rId3" w:type="first"/>
          <w:headerReference r:id="rId9" w:type="even"/>
          <w:footerReference r:id="rId4" w:type="first"/>
          <w:footerReference r:id="rId10" w:type="even"/>
          <w:type w:val="nextPage"/>
          <w:pgSz w:h="16848" w:orient="portrait" w:w="11908"/>
          <w:pgMar w:bottom="1134" w:footer="709" w:gutter="0" w:header="709" w:left="1701" w:right="850" w:top="1134"/>
          <w:pgNumType w:fmt="decimal"/>
          <w:titlePg/>
        </w:sectPr>
      </w:pPr>
    </w:p>
    <w:p w14:paraId="4E000000">
      <w:pPr>
        <w:pStyle w:val="Style_2"/>
        <w:widowControl w:val="0"/>
        <w:spacing w:after="0" w:before="0" w:line="240" w:lineRule="auto"/>
        <w:ind w:firstLine="0" w:left="102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</w:t>
      </w:r>
    </w:p>
    <w:p w14:paraId="4F000000">
      <w:pPr>
        <w:pStyle w:val="Style_2"/>
        <w:widowControl w:val="0"/>
        <w:spacing w:after="0" w:before="0" w:line="240" w:lineRule="auto"/>
        <w:ind w:firstLine="0" w:left="102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постановлению администрации </w:t>
      </w:r>
    </w:p>
    <w:p w14:paraId="50000000">
      <w:pPr>
        <w:pStyle w:val="Style_2"/>
        <w:widowControl w:val="0"/>
        <w:spacing w:after="0" w:before="0" w:line="240" w:lineRule="auto"/>
        <w:ind w:firstLine="0" w:left="102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города Магнитогорска</w:t>
      </w:r>
    </w:p>
    <w:p w14:paraId="51000000">
      <w:pPr>
        <w:pStyle w:val="Style_2"/>
        <w:widowControl w:val="0"/>
        <w:spacing w:after="0" w:before="0" w:line="240" w:lineRule="auto"/>
        <w:ind w:firstLine="0" w:left="102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06.03.2026 № 1575-П</w:t>
      </w:r>
    </w:p>
    <w:p w14:paraId="52000000">
      <w:pPr>
        <w:pStyle w:val="Style_2"/>
        <w:widowControl w:val="0"/>
        <w:spacing w:after="0" w:before="0" w:line="240" w:lineRule="auto"/>
        <w:ind w:firstLine="0" w:left="10205"/>
        <w:jc w:val="both"/>
        <w:rPr>
          <w:rFonts w:ascii="Times New Roman" w:hAnsi="Times New Roman"/>
          <w:sz w:val="24"/>
        </w:rPr>
      </w:pPr>
    </w:p>
    <w:p w14:paraId="53000000">
      <w:pPr>
        <w:pStyle w:val="Style_2"/>
        <w:widowControl w:val="0"/>
        <w:spacing w:after="0" w:before="0" w:line="240" w:lineRule="auto"/>
        <w:ind w:firstLine="0" w:left="1020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№1</w:t>
      </w:r>
    </w:p>
    <w:p w14:paraId="54000000">
      <w:pPr>
        <w:pStyle w:val="Style_2"/>
        <w:widowControl w:val="0"/>
        <w:spacing w:after="0" w:before="0" w:line="240" w:lineRule="auto"/>
        <w:ind w:firstLine="0" w:left="1020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Порядку </w:t>
      </w:r>
      <w:r>
        <w:rPr>
          <w:rFonts w:ascii="Times New Roman" w:hAnsi="Times New Roman"/>
          <w:sz w:val="24"/>
        </w:rPr>
        <w:t xml:space="preserve">определения нормативных затрат </w:t>
      </w:r>
      <w:r>
        <w:rPr>
          <w:rFonts w:ascii="Times New Roman" w:hAnsi="Times New Roman"/>
          <w:sz w:val="24"/>
        </w:rPr>
        <w:t>на оказание муниципальных услуг (выполнение работ) в сфере физической культуры и спорта, применяемых</w:t>
      </w:r>
      <w:r>
        <w:rPr>
          <w:sz w:val="24"/>
        </w:rPr>
        <w:br/>
      </w:r>
      <w:r>
        <w:rPr>
          <w:rFonts w:ascii="Times New Roman" w:hAnsi="Times New Roman"/>
          <w:sz w:val="24"/>
        </w:rPr>
        <w:t>при расчете объема субсидии</w:t>
      </w:r>
      <w:r>
        <w:br/>
      </w:r>
      <w:r>
        <w:rPr>
          <w:rFonts w:ascii="Times New Roman" w:hAnsi="Times New Roman"/>
          <w:sz w:val="24"/>
        </w:rPr>
        <w:t>на финансовое обеспечение выполнения муниципального задания на оказание муниципальных услуг (выполнение работ) муниципальным учреждением</w:t>
      </w:r>
    </w:p>
    <w:p w14:paraId="55000000">
      <w:pPr>
        <w:pStyle w:val="Style_2"/>
        <w:widowControl w:val="0"/>
        <w:spacing w:after="0" w:before="0" w:line="240" w:lineRule="auto"/>
        <w:ind w:firstLine="992" w:left="9498"/>
        <w:jc w:val="both"/>
        <w:rPr>
          <w:rFonts w:ascii="Times New Roman" w:hAnsi="Times New Roman"/>
          <w:sz w:val="28"/>
        </w:rPr>
      </w:pPr>
    </w:p>
    <w:p w14:paraId="56000000">
      <w:pPr>
        <w:pStyle w:val="Style_2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>(рекомендуемая форма)</w:t>
      </w:r>
    </w:p>
    <w:p w14:paraId="57000000">
      <w:pPr>
        <w:pStyle w:val="Style_2"/>
        <w:widowControl w:val="0"/>
        <w:spacing w:after="0" w:before="0" w:line="240" w:lineRule="auto"/>
        <w:ind/>
        <w:jc w:val="right"/>
        <w:rPr>
          <w:rFonts w:ascii="Times New Roman" w:hAnsi="Times New Roman"/>
          <w:sz w:val="24"/>
        </w:rPr>
      </w:pPr>
    </w:p>
    <w:p w14:paraId="58000000">
      <w:pPr>
        <w:pStyle w:val="Style_2"/>
        <w:widowControl w:val="0"/>
        <w:spacing w:after="0" w:before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Нормативные затраты на оказание муниципальных услуг (выполнение работ)</w:t>
      </w:r>
    </w:p>
    <w:p w14:paraId="59000000">
      <w:pPr>
        <w:pStyle w:val="Style_2"/>
        <w:widowControl w:val="0"/>
        <w:spacing w:after="0" w:before="0" w:line="240" w:lineRule="auto"/>
        <w:ind/>
        <w:jc w:val="center"/>
        <w:rPr>
          <w:rFonts w:ascii="Times New Roman" w:hAnsi="Times New Roman"/>
          <w:color w:val="000000"/>
          <w:sz w:val="24"/>
        </w:rPr>
      </w:pPr>
    </w:p>
    <w:tbl>
      <w:tblPr>
        <w:tblStyle w:val="Style_5"/>
        <w:tblW w:type="auto" w:w="0"/>
        <w:jc w:val="left"/>
        <w:tblInd w:type="dxa" w:w="-809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470"/>
        <w:gridCol w:w="1243"/>
        <w:gridCol w:w="931"/>
        <w:gridCol w:w="1271"/>
        <w:gridCol w:w="1385"/>
        <w:gridCol w:w="1168"/>
        <w:gridCol w:w="856"/>
        <w:gridCol w:w="856"/>
        <w:gridCol w:w="838"/>
        <w:gridCol w:w="856"/>
        <w:gridCol w:w="856"/>
        <w:gridCol w:w="1470"/>
        <w:gridCol w:w="900"/>
        <w:gridCol w:w="598"/>
        <w:gridCol w:w="421"/>
        <w:gridCol w:w="435"/>
        <w:gridCol w:w="781"/>
      </w:tblGrid>
      <w:tr>
        <w:trPr>
          <w:trHeight w:hRule="atLeast" w:val="681"/>
        </w:trPr>
        <w:tc>
          <w:tcPr>
            <w:tcW w:type="dxa" w:w="147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2"/>
              <w:widowControl w:val="0"/>
              <w:spacing w:after="0" w:before="0" w:line="240" w:lineRule="auto"/>
              <w:ind w:firstLine="0" w:left="-57" w:right="-57"/>
              <w:jc w:val="center"/>
              <w:rPr>
                <w:sz w:val="17"/>
              </w:rPr>
            </w:pPr>
            <w:r>
              <w:rPr>
                <w:rFonts w:ascii="Times New Roman" w:hAnsi="Times New Roman"/>
                <w:sz w:val="17"/>
              </w:rPr>
              <w:t>Наименование муниципальной услуги (работы)</w:t>
            </w:r>
          </w:p>
          <w:p w14:paraId="5B000000">
            <w:pPr>
              <w:pStyle w:val="Style_2"/>
              <w:widowControl w:val="0"/>
              <w:spacing w:after="0" w:before="0" w:line="240" w:lineRule="auto"/>
              <w:ind w:firstLine="0" w:left="-57" w:right="-57"/>
              <w:jc w:val="center"/>
              <w:rPr>
                <w:sz w:val="17"/>
              </w:rPr>
            </w:pPr>
            <w:r>
              <w:rPr>
                <w:rFonts w:ascii="Times New Roman" w:hAnsi="Times New Roman"/>
                <w:sz w:val="17"/>
              </w:rPr>
              <w:t>&lt;1&gt;</w:t>
            </w:r>
          </w:p>
        </w:tc>
        <w:tc>
          <w:tcPr>
            <w:tcW w:type="dxa" w:w="124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pStyle w:val="Style_2"/>
              <w:widowControl w:val="0"/>
              <w:spacing w:after="0" w:before="0" w:line="240" w:lineRule="auto"/>
              <w:ind w:firstLine="0" w:left="-57" w:right="-57"/>
              <w:jc w:val="center"/>
              <w:rPr>
                <w:sz w:val="17"/>
              </w:rPr>
            </w:pPr>
            <w:r>
              <w:rPr>
                <w:rFonts w:ascii="Times New Roman" w:hAnsi="Times New Roman"/>
                <w:sz w:val="17"/>
              </w:rPr>
              <w:t>Уникальный номер реестровой записи</w:t>
            </w:r>
          </w:p>
          <w:p w14:paraId="5D000000">
            <w:pPr>
              <w:pStyle w:val="Style_2"/>
              <w:widowControl w:val="0"/>
              <w:spacing w:after="0" w:before="0" w:line="240" w:lineRule="auto"/>
              <w:ind w:firstLine="0" w:left="-57" w:right="-57"/>
              <w:jc w:val="center"/>
              <w:rPr>
                <w:sz w:val="17"/>
              </w:rPr>
            </w:pPr>
            <w:r>
              <w:rPr>
                <w:rFonts w:ascii="Times New Roman" w:hAnsi="Times New Roman"/>
                <w:sz w:val="17"/>
              </w:rPr>
              <w:t>&lt;2&gt;</w:t>
            </w:r>
          </w:p>
        </w:tc>
        <w:tc>
          <w:tcPr>
            <w:tcW w:type="dxa" w:w="93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pStyle w:val="Style_2"/>
              <w:widowControl w:val="0"/>
              <w:spacing w:after="0" w:before="0" w:line="240" w:lineRule="auto"/>
              <w:ind w:firstLine="0" w:left="-113" w:right="-113"/>
              <w:jc w:val="center"/>
              <w:rPr>
                <w:sz w:val="17"/>
              </w:rPr>
            </w:pPr>
            <w:r>
              <w:rPr>
                <w:rFonts w:ascii="Times New Roman" w:hAnsi="Times New Roman"/>
                <w:sz w:val="17"/>
              </w:rPr>
              <w:t>Базовый норматив затрат на оказание муниципальной услуги (выполнение работы),</w:t>
            </w:r>
          </w:p>
          <w:p w14:paraId="5F000000">
            <w:pPr>
              <w:pStyle w:val="Style_2"/>
              <w:widowControl w:val="0"/>
              <w:spacing w:after="0" w:before="0" w:line="240" w:lineRule="auto"/>
              <w:ind w:firstLine="0" w:left="-113" w:right="-113"/>
              <w:jc w:val="center"/>
              <w:rPr>
                <w:sz w:val="17"/>
              </w:rPr>
            </w:pPr>
            <w:r>
              <w:rPr>
                <w:rFonts w:ascii="Times New Roman" w:hAnsi="Times New Roman"/>
                <w:sz w:val="17"/>
              </w:rPr>
              <w:t>рублей</w:t>
            </w:r>
          </w:p>
        </w:tc>
        <w:tc>
          <w:tcPr>
            <w:tcW w:type="dxa" w:w="10456"/>
            <w:gridSpan w:val="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pStyle w:val="Style_2"/>
              <w:widowControl w:val="0"/>
              <w:spacing w:after="0" w:before="0" w:line="240" w:lineRule="auto"/>
              <w:ind w:firstLine="0" w:left="-57" w:right="-57"/>
              <w:jc w:val="center"/>
              <w:rPr>
                <w:sz w:val="17"/>
              </w:rPr>
            </w:pPr>
            <w:r>
              <w:rPr>
                <w:rFonts w:ascii="Times New Roman" w:hAnsi="Times New Roman"/>
                <w:sz w:val="17"/>
              </w:rPr>
              <w:t>в том числе</w:t>
            </w:r>
          </w:p>
        </w:tc>
        <w:tc>
          <w:tcPr>
            <w:tcW w:type="dxa" w:w="59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</w:tcPr>
          <w:p w14:paraId="61000000">
            <w:pPr>
              <w:pStyle w:val="Style_2"/>
              <w:widowControl w:val="0"/>
              <w:spacing w:after="0" w:before="0" w:line="240" w:lineRule="auto"/>
              <w:ind w:firstLine="0" w:left="-57" w:right="-57"/>
              <w:jc w:val="center"/>
              <w:rPr>
                <w:sz w:val="17"/>
              </w:rPr>
            </w:pPr>
            <w:r>
              <w:rPr>
                <w:rFonts w:ascii="Times New Roman" w:hAnsi="Times New Roman"/>
                <w:sz w:val="17"/>
              </w:rPr>
              <w:t>Отраслевой корректирующий коэффициент</w:t>
            </w:r>
          </w:p>
        </w:tc>
        <w:tc>
          <w:tcPr>
            <w:tcW w:type="dxa" w:w="42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62000000">
            <w:pPr>
              <w:pStyle w:val="Style_2"/>
              <w:widowControl w:val="0"/>
              <w:spacing w:after="0" w:before="0" w:line="240" w:lineRule="auto"/>
              <w:ind w:firstLine="0" w:left="-57" w:right="-57"/>
              <w:jc w:val="center"/>
              <w:rPr>
                <w:sz w:val="17"/>
              </w:rPr>
            </w:pPr>
            <w:r>
              <w:rPr>
                <w:rFonts w:ascii="Times New Roman" w:hAnsi="Times New Roman"/>
                <w:sz w:val="17"/>
              </w:rPr>
              <w:t>Территориальный корректирующий коэффициент</w:t>
            </w:r>
          </w:p>
        </w:tc>
        <w:tc>
          <w:tcPr>
            <w:tcW w:type="dxa" w:w="43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63000000">
            <w:pPr>
              <w:pStyle w:val="Style_2"/>
              <w:widowControl w:val="0"/>
              <w:spacing w:after="0" w:before="0" w:line="240" w:lineRule="auto"/>
              <w:ind w:firstLine="0" w:left="-57" w:right="-57"/>
              <w:jc w:val="center"/>
              <w:rPr>
                <w:sz w:val="17"/>
              </w:rPr>
            </w:pPr>
            <w:r>
              <w:rPr>
                <w:rFonts w:ascii="Times New Roman" w:hAnsi="Times New Roman"/>
                <w:sz w:val="17"/>
              </w:rPr>
              <w:t>Коэффициент выравнивания</w:t>
            </w:r>
          </w:p>
        </w:tc>
        <w:tc>
          <w:tcPr>
            <w:tcW w:type="dxa" w:w="78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00000">
            <w:pPr>
              <w:pStyle w:val="Style_2"/>
              <w:widowControl w:val="0"/>
              <w:spacing w:after="0" w:before="0" w:line="240" w:lineRule="auto"/>
              <w:ind w:firstLine="0" w:left="-57" w:right="-57"/>
              <w:jc w:val="center"/>
              <w:rPr>
                <w:sz w:val="17"/>
              </w:rPr>
            </w:pPr>
            <w:r>
              <w:rPr>
                <w:rFonts w:ascii="Times New Roman" w:hAnsi="Times New Roman"/>
                <w:sz w:val="17"/>
              </w:rPr>
              <w:t>Нормативные затраты на оказание муниципальной услуги (выполнение работы),</w:t>
            </w:r>
          </w:p>
          <w:p w14:paraId="65000000">
            <w:pPr>
              <w:pStyle w:val="Style_2"/>
              <w:widowControl w:val="0"/>
              <w:spacing w:after="0" w:before="0" w:line="240" w:lineRule="auto"/>
              <w:ind w:firstLine="0" w:left="-57" w:right="-57"/>
              <w:jc w:val="center"/>
              <w:rPr>
                <w:sz w:val="17"/>
              </w:rPr>
            </w:pPr>
            <w:r>
              <w:rPr>
                <w:rFonts w:ascii="Times New Roman" w:hAnsi="Times New Roman"/>
                <w:sz w:val="17"/>
              </w:rPr>
              <w:t>рублей</w:t>
            </w:r>
          </w:p>
        </w:tc>
      </w:tr>
      <w:tr>
        <w:tc>
          <w:tcPr>
            <w:tcW w:type="dxa" w:w="147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4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3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pStyle w:val="Style_2"/>
              <w:widowControl w:val="0"/>
              <w:spacing w:after="0" w:before="0" w:line="240" w:lineRule="auto"/>
              <w:ind w:firstLine="0" w:left="-57" w:right="-57"/>
              <w:jc w:val="center"/>
              <w:rPr>
                <w:sz w:val="17"/>
              </w:rPr>
            </w:pPr>
            <w:r>
              <w:rPr>
                <w:rFonts w:ascii="Times New Roman" w:hAnsi="Times New Roman"/>
                <w:sz w:val="17"/>
              </w:rPr>
              <w:t>затраты на оплату труда и обязательные страховые взносы работников, непосредственно связанных с оказанием муниципальной услуги (выполнением работы)</w:t>
            </w:r>
          </w:p>
        </w:tc>
        <w:tc>
          <w:tcPr>
            <w:tcW w:type="dxa" w:w="13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pStyle w:val="Style_2"/>
              <w:widowControl w:val="0"/>
              <w:spacing w:after="0" w:before="0" w:line="240" w:lineRule="auto"/>
              <w:ind w:firstLine="0" w:left="-57" w:right="-57"/>
              <w:jc w:val="center"/>
              <w:rPr>
                <w:sz w:val="17"/>
              </w:rPr>
            </w:pPr>
            <w:r>
              <w:rPr>
                <w:rFonts w:ascii="Times New Roman" w:hAnsi="Times New Roman"/>
                <w:sz w:val="17"/>
              </w:rPr>
              <w:t>затраты на приобретение материальных запасов и на приобретение движимого имущества (основных средств и нематериальных активов), используемого в процессе оказания муниципальной услуги (выполнения работы), а также затраты на аренду указанного имущества</w:t>
            </w:r>
          </w:p>
        </w:tc>
        <w:tc>
          <w:tcPr>
            <w:tcW w:type="dxa" w:w="11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pStyle w:val="Style_2"/>
              <w:widowControl w:val="0"/>
              <w:spacing w:after="0" w:before="0" w:line="240" w:lineRule="auto"/>
              <w:ind w:firstLine="0" w:left="-113" w:right="-113"/>
              <w:jc w:val="center"/>
              <w:rPr>
                <w:sz w:val="17"/>
              </w:rPr>
            </w:pPr>
            <w:r>
              <w:rPr>
                <w:rFonts w:ascii="Times New Roman" w:hAnsi="Times New Roman"/>
                <w:sz w:val="17"/>
              </w:rPr>
              <w:t>иные затраты, непосредственно связанные с оказанием муниципальной услуги (выполнением работы)</w:t>
            </w:r>
          </w:p>
        </w:tc>
        <w:tc>
          <w:tcPr>
            <w:tcW w:type="dxa" w:w="8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2"/>
              <w:widowControl w:val="0"/>
              <w:spacing w:after="0" w:before="0" w:line="240" w:lineRule="auto"/>
              <w:ind w:firstLine="0" w:left="-113" w:right="-113"/>
              <w:jc w:val="center"/>
              <w:rPr>
                <w:sz w:val="17"/>
              </w:rPr>
            </w:pPr>
            <w:r>
              <w:rPr>
                <w:rFonts w:ascii="Times New Roman" w:hAnsi="Times New Roman"/>
                <w:sz w:val="17"/>
              </w:rPr>
              <w:t>затраты на коммунальные услуги</w:t>
            </w:r>
          </w:p>
        </w:tc>
        <w:tc>
          <w:tcPr>
            <w:tcW w:type="dxa" w:w="8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pStyle w:val="Style_2"/>
              <w:widowControl w:val="0"/>
              <w:spacing w:after="0" w:before="0" w:line="240" w:lineRule="auto"/>
              <w:ind w:firstLine="0" w:left="-113" w:right="-113"/>
              <w:jc w:val="center"/>
              <w:rPr>
                <w:sz w:val="17"/>
              </w:rPr>
            </w:pPr>
            <w:r>
              <w:rPr>
                <w:rFonts w:ascii="Times New Roman" w:hAnsi="Times New Roman"/>
                <w:sz w:val="17"/>
              </w:rPr>
              <w:t>затраты на содержание объектов недвижимого имущества, а также затраты на аренду указанного имущества</w:t>
            </w:r>
          </w:p>
        </w:tc>
        <w:tc>
          <w:tcPr>
            <w:tcW w:type="dxa" w:w="8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pStyle w:val="Style_2"/>
              <w:widowControl w:val="0"/>
              <w:spacing w:after="0" w:before="0" w:line="240" w:lineRule="auto"/>
              <w:ind w:firstLine="0" w:left="-113" w:right="-113"/>
              <w:jc w:val="center"/>
              <w:rPr>
                <w:sz w:val="17"/>
              </w:rPr>
            </w:pPr>
            <w:r>
              <w:rPr>
                <w:rFonts w:ascii="Times New Roman" w:hAnsi="Times New Roman"/>
                <w:sz w:val="17"/>
              </w:rPr>
              <w:t>затраты на содержание объектов особо ценного движимого имущества, а также затраты на аренду указанного имущества</w:t>
            </w:r>
          </w:p>
        </w:tc>
        <w:tc>
          <w:tcPr>
            <w:tcW w:type="dxa" w:w="8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pStyle w:val="Style_2"/>
              <w:widowControl w:val="0"/>
              <w:spacing w:after="0" w:before="0" w:line="240" w:lineRule="auto"/>
              <w:ind w:firstLine="0" w:left="-113" w:right="-113"/>
              <w:jc w:val="center"/>
              <w:rPr>
                <w:sz w:val="17"/>
              </w:rPr>
            </w:pPr>
            <w:r>
              <w:rPr>
                <w:rFonts w:ascii="Times New Roman" w:hAnsi="Times New Roman"/>
                <w:sz w:val="17"/>
              </w:rPr>
              <w:t>затраты на приобретение услуг связи</w:t>
            </w:r>
          </w:p>
        </w:tc>
        <w:tc>
          <w:tcPr>
            <w:tcW w:type="dxa" w:w="8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pStyle w:val="Style_2"/>
              <w:widowControl w:val="0"/>
              <w:spacing w:after="0" w:before="0" w:line="240" w:lineRule="auto"/>
              <w:ind w:firstLine="0" w:left="-113" w:right="-113"/>
              <w:jc w:val="center"/>
              <w:rPr>
                <w:sz w:val="17"/>
              </w:rPr>
            </w:pPr>
            <w:r>
              <w:rPr>
                <w:rFonts w:ascii="Times New Roman" w:hAnsi="Times New Roman"/>
                <w:sz w:val="17"/>
              </w:rPr>
              <w:t>затраты на приобретение транспортных услуг</w:t>
            </w: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pStyle w:val="Style_2"/>
              <w:widowControl w:val="0"/>
              <w:spacing w:after="0" w:before="0" w:line="240" w:lineRule="auto"/>
              <w:ind w:firstLine="0" w:left="-113" w:right="-113"/>
              <w:jc w:val="center"/>
              <w:rPr>
                <w:sz w:val="17"/>
              </w:rPr>
            </w:pPr>
            <w:r>
              <w:rPr>
                <w:rFonts w:ascii="Times New Roman" w:hAnsi="Times New Roman"/>
                <w:sz w:val="17"/>
              </w:rPr>
              <w:t>затраты на оплату труда работников, и обязательные страховые взносы работников, которые не принимают непосредственного участия в оказании муниципальной услуги (выполнении работы)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pStyle w:val="Style_2"/>
              <w:widowControl w:val="0"/>
              <w:spacing w:after="0" w:before="0" w:line="240" w:lineRule="auto"/>
              <w:ind w:firstLine="0" w:left="-113" w:right="-113"/>
              <w:jc w:val="center"/>
              <w:rPr>
                <w:sz w:val="17"/>
              </w:rPr>
            </w:pPr>
            <w:r>
              <w:rPr>
                <w:rFonts w:ascii="Times New Roman" w:hAnsi="Times New Roman"/>
                <w:sz w:val="17"/>
              </w:rPr>
              <w:t>затраты на прочие общехозяйственные нужды</w:t>
            </w:r>
          </w:p>
        </w:tc>
        <w:tc>
          <w:tcPr>
            <w:tcW w:type="dxa" w:w="5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</w:tcPr>
          <w:p/>
        </w:tc>
        <w:tc>
          <w:tcPr>
            <w:tcW w:type="dxa" w:w="4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/>
        </w:tc>
        <w:tc>
          <w:tcPr>
            <w:tcW w:type="dxa" w:w="43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/>
        </w:tc>
        <w:tc>
          <w:tcPr>
            <w:tcW w:type="dxa" w:w="78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pStyle w:val="Style_2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2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pStyle w:val="Style_2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pStyle w:val="Style_2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2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pStyle w:val="Style_2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3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pStyle w:val="Style_2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1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pStyle w:val="Style_2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8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pStyle w:val="Style_2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8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pStyle w:val="Style_2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8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pStyle w:val="Style_2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8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pStyle w:val="Style_2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8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pStyle w:val="Style_2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pStyle w:val="Style_2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pStyle w:val="Style_2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5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pStyle w:val="Style_2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pStyle w:val="Style_2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4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pStyle w:val="Style_2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7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pStyle w:val="Style_2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18"/>
              </w:rPr>
            </w:pPr>
          </w:p>
        </w:tc>
      </w:tr>
    </w:tbl>
    <w:p w14:paraId="81000000">
      <w:pPr>
        <w:pStyle w:val="Style_2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82000000">
      <w:pPr>
        <w:pStyle w:val="Style_2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&lt;1&gt; указывается наименование услуги (работы), для которой утверждается базовый норматив затрат.</w:t>
      </w:r>
    </w:p>
    <w:p w14:paraId="83000000">
      <w:pPr>
        <w:pStyle w:val="Style_2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&lt;2&gt; указывается уникальный номер реестровой записи услуги (работы), для которой рассчитывался базовый норматив затрат, в соответствии с общероссийским перечнем (классификатором), а также региональным перечнем (классификатором).</w:t>
      </w:r>
    </w:p>
    <w:p w14:paraId="84000000">
      <w:pPr>
        <w:pStyle w:val="Style_2"/>
        <w:rPr>
          <w:rFonts w:ascii="Times New Roman" w:hAnsi="Times New Roman"/>
          <w:sz w:val="28"/>
        </w:rPr>
      </w:pPr>
    </w:p>
    <w:p w14:paraId="85000000">
      <w:pPr>
        <w:pStyle w:val="Style_2"/>
        <w:widowControl w:val="0"/>
        <w:spacing w:after="200" w:before="0"/>
        <w:ind/>
        <w:rPr>
          <w:rFonts w:ascii="Times New Roman" w:hAnsi="Times New Roman"/>
          <w:sz w:val="28"/>
        </w:rPr>
      </w:pPr>
    </w:p>
    <w:sectPr>
      <w:headerReference r:id="rId1" w:type="default"/>
      <w:headerReference r:id="rId5" w:type="first"/>
      <w:headerReference r:id="rId7" w:type="even"/>
      <w:footerReference r:id="rId2" w:type="default"/>
      <w:footerReference r:id="rId6" w:type="first"/>
      <w:footerReference r:id="rId8" w:type="even"/>
      <w:type w:val="nextPage"/>
      <w:pgSz w:h="11908" w:orient="landscape" w:w="16848"/>
      <w:pgMar w:bottom="850" w:footer="0" w:gutter="0" w:header="709" w:left="1134" w:right="1134" w:top="1701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3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spacing w:after="200" w:before="0" w:line="276" w:lineRule="auto"/>
      <w:ind/>
      <w:jc w:val="left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3"/>
      <w:widowControl w:val="0"/>
      <w:ind/>
      <w:jc w:val="right"/>
    </w:pPr>
    <w:r>
      <w:rPr>
        <w:rFonts w:ascii="XO Thames" w:hAnsi="XO Thames"/>
      </w:rPr>
      <w:t>Вр-2324227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  <w:widowControl w:val="1"/>
      <w:spacing w:after="200" w:before="0" w:line="276" w:lineRule="auto"/>
      <w:ind/>
      <w:jc w:val="left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3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  <w:sz w:val="28"/>
      </w:rPr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C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1"/>
      <w:spacing w:after="200" w:before="0" w:line="276" w:lineRule="auto"/>
      <w:ind/>
      <w:jc w:val="left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z w:val="22"/>
    </w:rPr>
  </w:style>
  <w:style w:styleId="Style_6" w:type="paragraph">
    <w:name w:val="Balloon Text"/>
    <w:basedOn w:val="Style_2"/>
    <w:link w:val="Style_6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6_ch" w:type="character">
    <w:name w:val="Balloon Text"/>
    <w:basedOn w:val="Style_2_ch"/>
    <w:link w:val="Style_6"/>
    <w:rPr>
      <w:rFonts w:ascii="Tahoma" w:hAnsi="Tahoma"/>
      <w:sz w:val="16"/>
    </w:rPr>
  </w:style>
  <w:style w:styleId="Style_7" w:type="paragraph">
    <w:name w:val="toc 2"/>
    <w:next w:val="Style_2"/>
    <w:link w:val="Style_7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Верхний колонтитул Знак"/>
    <w:basedOn w:val="Style_9"/>
    <w:link w:val="Style_8_ch"/>
  </w:style>
  <w:style w:styleId="Style_8_ch" w:type="character">
    <w:name w:val="Верхний колонтитул Знак"/>
    <w:basedOn w:val="Style_9_ch"/>
    <w:link w:val="Style_8"/>
  </w:style>
  <w:style w:styleId="Style_10" w:type="paragraph">
    <w:name w:val="toc 4"/>
    <w:next w:val="Style_2"/>
    <w:link w:val="Style_10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2"/>
    <w:link w:val="Style_11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2"/>
    <w:link w:val="Style_12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End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2"/>
    <w:link w:val="Style_14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Нижний колонтитул Знак"/>
    <w:basedOn w:val="Style_9"/>
    <w:link w:val="Style_15_ch"/>
  </w:style>
  <w:style w:styleId="Style_15_ch" w:type="character">
    <w:name w:val="Нижний колонтитул Знак"/>
    <w:basedOn w:val="Style_9_ch"/>
    <w:link w:val="Style_15"/>
  </w:style>
  <w:style w:styleId="Style_16" w:type="paragraph">
    <w:name w:val="caption"/>
    <w:basedOn w:val="Style_2"/>
    <w:link w:val="Style_16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16_ch" w:type="character">
    <w:name w:val="caption"/>
    <w:basedOn w:val="Style_2_ch"/>
    <w:link w:val="Style_16"/>
    <w:rPr>
      <w:rFonts w:ascii="PT Astra Serif" w:hAnsi="PT Astra Serif"/>
      <w:i w:val="1"/>
      <w:sz w:val="24"/>
    </w:rPr>
  </w:style>
  <w:style w:styleId="Style_17" w:type="paragraph">
    <w:name w:val="Body Text"/>
    <w:basedOn w:val="Style_2"/>
    <w:link w:val="Style_17_ch"/>
    <w:pPr>
      <w:widowControl w:val="0"/>
      <w:spacing w:after="140" w:before="0"/>
      <w:ind/>
    </w:pPr>
  </w:style>
  <w:style w:styleId="Style_17_ch" w:type="character">
    <w:name w:val="Body Text"/>
    <w:basedOn w:val="Style_2_ch"/>
    <w:link w:val="Style_17"/>
  </w:style>
  <w:style w:styleId="Style_18" w:type="paragraph">
    <w:name w:val="Comment"/>
    <w:basedOn w:val="Style_2"/>
    <w:link w:val="Style_18_ch"/>
    <w:pPr>
      <w:widowControl w:val="0"/>
      <w:spacing w:after="0" w:before="56" w:line="240" w:lineRule="auto"/>
      <w:ind w:firstLine="0" w:left="57" w:right="57"/>
    </w:pPr>
    <w:rPr>
      <w:color w:val="000000"/>
      <w:sz w:val="20"/>
    </w:rPr>
  </w:style>
  <w:style w:styleId="Style_18_ch" w:type="character">
    <w:name w:val="Comment"/>
    <w:basedOn w:val="Style_2_ch"/>
    <w:link w:val="Style_18"/>
    <w:rPr>
      <w:color w:val="000000"/>
      <w:sz w:val="20"/>
    </w:rPr>
  </w:style>
  <w:style w:styleId="Style_1" w:type="paragraph">
    <w:name w:val="header"/>
    <w:basedOn w:val="Style_2"/>
    <w:link w:val="Style_1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2_ch"/>
    <w:link w:val="Style_1"/>
  </w:style>
  <w:style w:styleId="Style_19" w:type="paragraph">
    <w:name w:val="toc 3"/>
    <w:next w:val="Style_2"/>
    <w:link w:val="Style_1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List"/>
    <w:basedOn w:val="Style_17"/>
    <w:link w:val="Style_20_ch"/>
    <w:rPr>
      <w:rFonts w:ascii="PT Astra Serif" w:hAnsi="PT Astra Serif"/>
    </w:rPr>
  </w:style>
  <w:style w:styleId="Style_20_ch" w:type="character">
    <w:name w:val="List"/>
    <w:basedOn w:val="Style_17_ch"/>
    <w:link w:val="Style_20"/>
    <w:rPr>
      <w:rFonts w:ascii="PT Astra Serif" w:hAnsi="PT Astra Serif"/>
    </w:rPr>
  </w:style>
  <w:style w:styleId="Style_21" w:type="paragraph">
    <w:name w:val="heading 5"/>
    <w:next w:val="Style_2"/>
    <w:link w:val="Style_21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22" w:type="paragraph">
    <w:name w:val="Указатель"/>
    <w:basedOn w:val="Style_2"/>
    <w:link w:val="Style_22_ch"/>
    <w:rPr>
      <w:rFonts w:ascii="PT Astra Serif" w:hAnsi="PT Astra Serif"/>
    </w:rPr>
  </w:style>
  <w:style w:styleId="Style_22_ch" w:type="character">
    <w:name w:val="Указатель"/>
    <w:basedOn w:val="Style_2_ch"/>
    <w:link w:val="Style_22"/>
    <w:rPr>
      <w:rFonts w:ascii="PT Astra Serif" w:hAnsi="PT Astra Serif"/>
    </w:rPr>
  </w:style>
  <w:style w:styleId="Style_23" w:type="paragraph">
    <w:name w:val="heading 1"/>
    <w:next w:val="Style_2"/>
    <w:link w:val="Style_23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24" w:type="paragraph">
    <w:name w:val="Заголовок (user)"/>
    <w:basedOn w:val="Style_2"/>
    <w:next w:val="Style_17"/>
    <w:link w:val="Style_24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24_ch" w:type="character">
    <w:name w:val="Заголовок (user)"/>
    <w:basedOn w:val="Style_2_ch"/>
    <w:link w:val="Style_24"/>
    <w:rPr>
      <w:rFonts w:ascii="PT Astra Serif" w:hAnsi="PT Astra Serif"/>
      <w:sz w:val="28"/>
    </w:rPr>
  </w:style>
  <w:style w:styleId="Style_25" w:type="paragraph">
    <w:name w:val="Заголовок"/>
    <w:basedOn w:val="Style_2"/>
    <w:next w:val="Style_17"/>
    <w:link w:val="Style_25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25_ch" w:type="character">
    <w:name w:val="Заголовок"/>
    <w:basedOn w:val="Style_2_ch"/>
    <w:link w:val="Style_25"/>
    <w:rPr>
      <w:rFonts w:ascii="PT Astra Serif" w:hAnsi="PT Astra Serif"/>
      <w:sz w:val="28"/>
    </w:rPr>
  </w:style>
  <w:style w:styleId="Style_26" w:type="paragraph">
    <w:name w:val="Hyperlink"/>
    <w:link w:val="Style_26_ch"/>
    <w:rPr>
      <w:color w:val="000080"/>
      <w:u w:val="single"/>
    </w:rPr>
  </w:style>
  <w:style w:styleId="Style_26_ch" w:type="character">
    <w:name w:val="Hyperlink"/>
    <w:link w:val="Style_26"/>
    <w:rPr>
      <w:color w:val="000080"/>
      <w:u w:val="single"/>
    </w:rPr>
  </w:style>
  <w:style w:styleId="Style_27" w:type="paragraph">
    <w:name w:val="Footnote"/>
    <w:link w:val="Style_2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2"/>
    <w:link w:val="Style_28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index heading"/>
    <w:basedOn w:val="Style_2"/>
    <w:link w:val="Style_29_ch"/>
    <w:rPr>
      <w:rFonts w:ascii="PT Astra Serif" w:hAnsi="PT Astra Serif"/>
    </w:rPr>
  </w:style>
  <w:style w:styleId="Style_29_ch" w:type="character">
    <w:name w:val="index heading"/>
    <w:basedOn w:val="Style_2_ch"/>
    <w:link w:val="Style_29"/>
    <w:rPr>
      <w:rFonts w:ascii="PT Astra Serif" w:hAnsi="PT Astra Serif"/>
    </w:rPr>
  </w:style>
  <w:style w:styleId="Style_30" w:type="paragraph">
    <w:name w:val="Header and Footer"/>
    <w:basedOn w:val="Style_2"/>
    <w:link w:val="Style_30_ch"/>
  </w:style>
  <w:style w:styleId="Style_30_ch" w:type="character">
    <w:name w:val="Header and Footer"/>
    <w:basedOn w:val="Style_2_ch"/>
    <w:link w:val="Style_30"/>
  </w:style>
  <w:style w:styleId="Style_31" w:type="paragraph">
    <w:name w:val="toc 9"/>
    <w:next w:val="Style_2"/>
    <w:link w:val="Style_31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Указатель (user)"/>
    <w:basedOn w:val="Style_2"/>
    <w:link w:val="Style_32_ch"/>
    <w:rPr>
      <w:rFonts w:ascii="PT Astra Serif" w:hAnsi="PT Astra Serif"/>
    </w:rPr>
  </w:style>
  <w:style w:styleId="Style_32_ch" w:type="character">
    <w:name w:val="Указатель (user)"/>
    <w:basedOn w:val="Style_2_ch"/>
    <w:link w:val="Style_32"/>
    <w:rPr>
      <w:rFonts w:ascii="PT Astra Serif" w:hAnsi="PT Astra Serif"/>
    </w:rPr>
  </w:style>
  <w:style w:styleId="Style_33" w:type="paragraph">
    <w:name w:val="toc 8"/>
    <w:next w:val="Style_2"/>
    <w:link w:val="Style_33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toc 5"/>
    <w:next w:val="Style_2"/>
    <w:link w:val="Style_34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List Paragraph"/>
    <w:basedOn w:val="Style_2"/>
    <w:link w:val="Style_35_ch"/>
    <w:pPr>
      <w:widowControl w:val="0"/>
      <w:spacing w:after="200" w:before="0"/>
      <w:ind w:firstLine="0" w:left="720"/>
      <w:contextualSpacing w:val="1"/>
    </w:pPr>
  </w:style>
  <w:style w:styleId="Style_35_ch" w:type="character">
    <w:name w:val="List Paragraph"/>
    <w:basedOn w:val="Style_2_ch"/>
    <w:link w:val="Style_35"/>
  </w:style>
  <w:style w:styleId="Style_3" w:type="paragraph">
    <w:name w:val="footer"/>
    <w:basedOn w:val="Style_2"/>
    <w:link w:val="Style_3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3_ch" w:type="character">
    <w:name w:val="footer"/>
    <w:basedOn w:val="Style_2_ch"/>
    <w:link w:val="Style_3"/>
  </w:style>
  <w:style w:styleId="Style_36" w:type="paragraph">
    <w:name w:val="Колонтитул"/>
    <w:basedOn w:val="Style_2"/>
    <w:link w:val="Style_36_ch"/>
  </w:style>
  <w:style w:styleId="Style_36_ch" w:type="character">
    <w:name w:val="Колонтитул"/>
    <w:basedOn w:val="Style_2_ch"/>
    <w:link w:val="Style_36"/>
  </w:style>
  <w:style w:styleId="Style_37" w:type="paragraph">
    <w:name w:val="Subtitle"/>
    <w:next w:val="Style_2"/>
    <w:link w:val="Style_37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37_ch" w:type="character">
    <w:name w:val="Subtitle"/>
    <w:link w:val="Style_37"/>
    <w:rPr>
      <w:rFonts w:ascii="XO Thames" w:hAnsi="XO Thames"/>
      <w:i w:val="1"/>
      <w:sz w:val="24"/>
    </w:rPr>
  </w:style>
  <w:style w:styleId="Style_38" w:type="paragraph">
    <w:name w:val="Title"/>
    <w:basedOn w:val="Style_2"/>
    <w:next w:val="Style_17"/>
    <w:link w:val="Style_38_ch"/>
    <w:uiPriority w:val="10"/>
    <w:qFormat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38_ch" w:type="character">
    <w:name w:val="Title"/>
    <w:basedOn w:val="Style_2_ch"/>
    <w:link w:val="Style_38"/>
    <w:rPr>
      <w:rFonts w:ascii="PT Astra Serif" w:hAnsi="PT Astra Serif"/>
      <w:sz w:val="28"/>
    </w:rPr>
  </w:style>
  <w:style w:styleId="Style_39" w:type="paragraph">
    <w:name w:val="heading 4"/>
    <w:next w:val="Style_2"/>
    <w:link w:val="Style_39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9_ch" w:type="character">
    <w:name w:val="heading 4"/>
    <w:link w:val="Style_39"/>
    <w:rPr>
      <w:rFonts w:ascii="XO Thames" w:hAnsi="XO Thames"/>
      <w:b w:val="1"/>
      <w:sz w:val="24"/>
    </w:rPr>
  </w:style>
  <w:style w:styleId="Style_40" w:type="paragraph">
    <w:name w:val="heading 2"/>
    <w:next w:val="Style_2"/>
    <w:link w:val="Style_40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0_ch" w:type="character">
    <w:name w:val="heading 2"/>
    <w:link w:val="Style_40"/>
    <w:rPr>
      <w:rFonts w:ascii="XO Thames" w:hAnsi="XO Thames"/>
      <w:b w:val="1"/>
      <w:sz w:val="28"/>
    </w:rPr>
  </w:style>
  <w:style w:styleId="Style_4" w:type="paragraph">
    <w:name w:val="ConsPlusNormal"/>
    <w:link w:val="Style_4_ch"/>
    <w:pPr>
      <w:widowControl w:val="0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4_ch" w:type="character">
    <w:name w:val="ConsPlusNormal"/>
    <w:link w:val="Style_4"/>
    <w:rPr>
      <w:rFonts w:asciiTheme="minorAscii" w:hAnsiTheme="minorHAnsi"/>
      <w:color w:val="000000"/>
      <w:sz w:val="22"/>
    </w:rPr>
  </w:style>
  <w:style w:styleId="Style_41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theme/theme1.xml" Type="http://schemas.openxmlformats.org/officeDocument/2006/relationships/theme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styles.xml" Type="http://schemas.openxmlformats.org/officeDocument/2006/relationships/styles"/>
  <Relationship Id="rId13" Target="settings.xml" Type="http://schemas.openxmlformats.org/officeDocument/2006/relationships/settings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ntTable.xml" Type="http://schemas.openxmlformats.org/officeDocument/2006/relationships/fontTable"/>
  <Relationship Id="rId10" Target="footer10.xml" Type="http://schemas.openxmlformats.org/officeDocument/2006/relationships/footer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webSettings.xml" Type="http://schemas.openxmlformats.org/officeDocument/2006/relationships/webSettings"/>
  <Relationship Id="rId2" Target="footer2.xml" Type="http://schemas.openxmlformats.org/officeDocument/2006/relationships/footer"/>
  <Relationship Id="rId9" Target="header9.xml" Type="http://schemas.openxmlformats.org/officeDocument/2006/relationships/header"/>
  <Relationship Id="rId15" Target="stylesWithEffects.xml" Type="http://schemas.microsoft.com/office/2007/relationships/stylesWithEffect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2026-03-06T04:40:28Z</dcterms:created>
  <dcterms:modified xsi:type="dcterms:W3CDTF">2026-03-10T05:10:19Z</dcterms:modified>
</cp:coreProperties>
</file>