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7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C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D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E000000">
      <w:pPr>
        <w:rPr>
          <w:spacing w:val="-4"/>
          <w:sz w:val="28"/>
        </w:rPr>
      </w:pPr>
    </w:p>
    <w:p w14:paraId="0F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03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1489</w:t>
      </w:r>
      <w:r>
        <w:rPr>
          <w:spacing w:val="-4"/>
          <w:sz w:val="28"/>
        </w:rPr>
        <w:t>-П</w:t>
      </w:r>
    </w:p>
    <w:p w14:paraId="10000000">
      <w:pPr>
        <w:pStyle w:val="Style_3"/>
        <w:widowControl w:val="1"/>
        <w:spacing w:after="0" w:before="0" w:line="240" w:lineRule="auto"/>
        <w:ind w:firstLine="0" w:left="0" w:right="3742"/>
        <w:jc w:val="lef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Об установлении тарифов на услуги, оказываемые МП трест «Теплофикация»</w:t>
      </w: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2000000">
      <w:pPr>
        <w:pStyle w:val="Style_3"/>
        <w:widowControl w:val="1"/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color w:val="000000"/>
          <w:sz w:val="28"/>
        </w:rPr>
        <w:t xml:space="preserve">В соответствии с пунктом 4 части 1 статьи 17 Федерального закона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от 06.10.2003 №131-ФЗ «Об общих принципах организации местного самоуправления в Российской Федерации», Положением о тарифном регулировании в городе Магнитогорске, утвержденным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"garantf1://8765963.0"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Решением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Магнитогорского городского Собрания депутатов от 26 февраля 2013 года №36, на основании протокола комиссии по экономической политике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и хозяйственному развитию Магнитогорского городского Собрания депутатов от 17.12.2025 № 4, руководствуясь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"garantf1://8601737.8"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Уставом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города Магнитогорска,</w:t>
      </w:r>
    </w:p>
    <w:p w14:paraId="1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ПОСТАНОВЛЯЮ:</w:t>
      </w:r>
    </w:p>
    <w:p w14:paraId="15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5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pacing w:val="-6"/>
          <w:sz w:val="28"/>
        </w:rPr>
        <w:t>Установить тарифы на услуги, оказываемые МП трест «Теплофикация»</w:t>
      </w:r>
      <w:r>
        <w:rPr>
          <w:rFonts w:ascii="PT Astra Serif" w:hAnsi="PT Astra Serif"/>
          <w:color w:val="000000"/>
          <w:spacing w:val="-8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 xml:space="preserve">(приложение). </w:t>
      </w:r>
    </w:p>
    <w:p w14:paraId="16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Настоящее постановление вступает в силу с 05.03.2026.</w:t>
      </w:r>
    </w:p>
    <w:p w14:paraId="17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Службе внешних связей и молодежной политики администрации города Магнитогорска (Числова Г.Д.) опубликовать настоящее постановление в средствах массовой информации до 05.03.2026.</w:t>
      </w:r>
    </w:p>
    <w:p w14:paraId="18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на заместителя главы города Магнитогорска Москалева М.В.</w:t>
      </w:r>
    </w:p>
    <w:p w14:paraId="19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A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B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  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     С.Н. Бердников</w:t>
      </w:r>
    </w:p>
    <w:p w14:paraId="1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</w:p>
    <w:p w14:paraId="23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</w:p>
    <w:p w14:paraId="24000000">
      <w:pPr>
        <w:sectPr>
          <w:footerReference r:id="rId6" w:type="default"/>
          <w:footerReference r:id="rId9" w:type="first"/>
          <w:footerReference r:id="rId3" w:type="even"/>
          <w:type w:val="nextPage"/>
          <w:pgSz w:h="16838" w:orient="portrait" w:w="11906"/>
          <w:pgMar w:bottom="1134" w:footer="709" w:gutter="0" w:header="0" w:left="1701" w:right="851" w:top="1134"/>
          <w:pgNumType w:fmt="decimal"/>
        </w:sectPr>
      </w:pPr>
    </w:p>
    <w:p w14:paraId="25000000">
      <w:pPr>
        <w:pStyle w:val="Style_3"/>
        <w:widowControl w:val="1"/>
        <w:spacing w:after="0" w:before="0" w:line="240" w:lineRule="auto"/>
        <w:ind w:hanging="1871" w:left="7087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Приложение </w:t>
      </w:r>
    </w:p>
    <w:p w14:paraId="26000000">
      <w:pPr>
        <w:pStyle w:val="Style_3"/>
        <w:widowControl w:val="1"/>
        <w:spacing w:after="0" w:before="0" w:line="240" w:lineRule="auto"/>
        <w:ind w:firstLine="5216" w:left="0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к постановлению администрации</w:t>
      </w:r>
    </w:p>
    <w:p w14:paraId="27000000">
      <w:pPr>
        <w:pStyle w:val="Style_3"/>
        <w:widowControl w:val="1"/>
        <w:spacing w:after="0" w:before="0" w:line="240" w:lineRule="auto"/>
        <w:ind w:firstLine="5216" w:left="0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города Магнитогорска</w:t>
      </w:r>
    </w:p>
    <w:p w14:paraId="28000000">
      <w:pPr>
        <w:pStyle w:val="Style_3"/>
        <w:widowControl w:val="1"/>
        <w:spacing w:after="0" w:before="0" w:line="240" w:lineRule="auto"/>
        <w:ind w:firstLine="5216" w:left="0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от 03.03.2026 № 1489-П</w:t>
      </w:r>
    </w:p>
    <w:p w14:paraId="29000000">
      <w:pPr>
        <w:pStyle w:val="Style_3"/>
        <w:widowControl w:val="1"/>
        <w:spacing w:after="0" w:before="0" w:line="240" w:lineRule="auto"/>
        <w:ind w:firstLine="5216" w:left="0" w:right="0"/>
        <w:jc w:val="left"/>
        <w:rPr>
          <w:rFonts w:ascii="PT Astra Serif" w:hAnsi="PT Astra Serif"/>
          <w:sz w:val="28"/>
        </w:rPr>
      </w:pPr>
    </w:p>
    <w:p w14:paraId="2A000000">
      <w:pPr>
        <w:pStyle w:val="Style_3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Тарифы на услуги, оказываемые МП трест «Теплофикация»</w:t>
      </w:r>
    </w:p>
    <w:p w14:paraId="2B000000">
      <w:pPr>
        <w:pStyle w:val="Style_3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jc w:val="left"/>
        <w:tblInd w:type="dxa" w:w="-28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28"/>
        <w:gridCol w:w="6357"/>
        <w:gridCol w:w="1359"/>
        <w:gridCol w:w="1470"/>
      </w:tblGrid>
      <w:tr>
        <w:trPr>
          <w:trHeight w:hRule="exact" w:val="1025"/>
          <w:tblHeader/>
        </w:trPr>
        <w:tc>
          <w:tcPr>
            <w:tcW w:type="dxa" w:w="7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 xml:space="preserve">№ </w:t>
            </w:r>
            <w:r>
              <w:rPr>
                <w:rFonts w:ascii="Times New Roman" w:hAnsi="Times New Roman"/>
                <w:spacing w:val="0"/>
                <w:sz w:val="28"/>
              </w:rPr>
              <w:t>п/п</w:t>
            </w:r>
          </w:p>
        </w:tc>
        <w:tc>
          <w:tcPr>
            <w:tcW w:type="dxa" w:w="63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Наименование услуги</w:t>
            </w:r>
          </w:p>
        </w:tc>
        <w:tc>
          <w:tcPr>
            <w:tcW w:type="dxa" w:w="28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 xml:space="preserve">Тарифы за </w:t>
            </w:r>
          </w:p>
          <w:p w14:paraId="2F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 xml:space="preserve">единицу услуги, </w:t>
            </w:r>
          </w:p>
          <w:p w14:paraId="30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рублей</w:t>
            </w:r>
          </w:p>
        </w:tc>
      </w:tr>
      <w:tr>
        <w:trPr>
          <w:trHeight w:hRule="atLeast" w:val="727"/>
          <w:tblHeader/>
        </w:trPr>
        <w:tc>
          <w:tcPr>
            <w:tcW w:type="dxa" w:w="7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63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без учета НДС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с учетом НДС</w:t>
            </w:r>
          </w:p>
        </w:tc>
      </w:tr>
      <w:tr>
        <w:trPr>
          <w:trHeight w:hRule="exact" w:val="1020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1</w:t>
            </w: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 xml:space="preserve">Повторная опломбировка узла учета тепловой энергии в связи с нарушением пломбы по вине абонента или третьих лиц  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831,97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1 015,00</w:t>
            </w:r>
          </w:p>
        </w:tc>
      </w:tr>
      <w:tr>
        <w:trPr>
          <w:trHeight w:hRule="exact" w:val="1291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</w:t>
            </w: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Повторная опломбировка коллективного (общедомового)  прибора учета ГВС в связи с нарушением пломбы по вине абонента или третьих лиц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745,90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910,00</w:t>
            </w:r>
          </w:p>
        </w:tc>
      </w:tr>
      <w:tr>
        <w:trPr>
          <w:trHeight w:hRule="exact" w:val="988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3</w:t>
            </w: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Отключение и включение теплоносителя на узле ввода потребителя имеющего задолженность за коммунальные услуги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2 540,98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3 100,00</w:t>
            </w:r>
          </w:p>
        </w:tc>
      </w:tr>
      <w:tr>
        <w:trPr>
          <w:trHeight w:hRule="exact" w:val="1002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4</w:t>
            </w: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Отключение и включение теплоносителя в тепловой камере потребителю, имеющего задолженность за коммунальные услуги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11 122,95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13 570,00</w:t>
            </w:r>
          </w:p>
        </w:tc>
      </w:tr>
      <w:tr>
        <w:trPr>
          <w:trHeight w:hRule="exact" w:val="989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5</w:t>
            </w: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 xml:space="preserve">Рассмотрение с целью согласования проектной документации на теплоснабжение объекта (раздел – тепловые сети) </w:t>
            </w:r>
          </w:p>
          <w:p w14:paraId="45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</w:p>
          <w:p w14:paraId="46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3 065,57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3 740,00</w:t>
            </w:r>
          </w:p>
        </w:tc>
      </w:tr>
      <w:tr>
        <w:trPr>
          <w:trHeight w:hRule="exact" w:val="1307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6</w:t>
            </w: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Рассмотрение документации по строительству линейных объектов (кабельные линии, газопроводы, водопроводы, канализации, линии связи и т.д.)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2 364,75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2 885,00</w:t>
            </w:r>
          </w:p>
        </w:tc>
      </w:tr>
      <w:tr>
        <w:trPr>
          <w:trHeight w:hRule="exact" w:val="99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7</w:t>
            </w: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Рассмотрение проектов планировки и межевания территории, документации по размещению земельных участков, автостоянок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2 364,75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2 885,00</w:t>
            </w:r>
          </w:p>
        </w:tc>
      </w:tr>
      <w:tr>
        <w:trPr>
          <w:trHeight w:hRule="exact" w:val="1391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8</w:t>
            </w: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 xml:space="preserve">Рассмотрение с целью согласования проектной документации на теплоснабжение объекта (раздел – отопление, вентиляция, горячее водоснабжение, технологические решения/ тепловой пункт) 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3 881,15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4 735,00</w:t>
            </w:r>
          </w:p>
        </w:tc>
      </w:tr>
      <w:tr>
        <w:trPr>
          <w:trHeight w:hRule="exact" w:val="1075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9</w:t>
            </w: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Рассмотрение с целью согласования проектной документации на теплоснабжение объекта (раздел – автоматизация систем отопления и вентиляции)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3 942,62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4 810,00</w:t>
            </w:r>
          </w:p>
        </w:tc>
      </w:tr>
      <w:tr>
        <w:trPr>
          <w:trHeight w:hRule="exact" w:val="972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10</w:t>
            </w: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 xml:space="preserve">Выдача дубликата проектной документации на узлы учета тепловой энергии и ГВС (копия, один экземпляр) 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438,52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535,00</w:t>
            </w:r>
          </w:p>
        </w:tc>
      </w:tr>
      <w:tr>
        <w:trPr>
          <w:trHeight w:hRule="exact" w:val="703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11</w:t>
            </w: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Выдача копии договора ресурсоснабжения по заявлению потребителя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290,98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355,00</w:t>
            </w:r>
          </w:p>
        </w:tc>
      </w:tr>
      <w:tr>
        <w:trPr>
          <w:trHeight w:hRule="exact" w:val="997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12</w:t>
            </w: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Рассмотрение документации с целью согласования проведения земельных работ (без вызова на место производства работ)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786,89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960,00</w:t>
            </w:r>
          </w:p>
        </w:tc>
      </w:tr>
      <w:tr>
        <w:trPr>
          <w:trHeight w:hRule="exact" w:val="1139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13</w:t>
            </w: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 xml:space="preserve">Прием – передача данных с приборов учета по телекоммуникационным каналам связи (ТКС) без стоимости запасных частей (ЗИП) 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483,61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590,00</w:t>
            </w:r>
          </w:p>
        </w:tc>
      </w:tr>
      <w:tr>
        <w:trPr>
          <w:trHeight w:hRule="exact" w:val="701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14</w:t>
            </w: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Рассмотрение с целью согласования проектной документации на установку узла учета ГВС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4 221,31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5 150,00</w:t>
            </w:r>
          </w:p>
        </w:tc>
      </w:tr>
      <w:tr>
        <w:trPr>
          <w:trHeight w:hRule="exact" w:val="994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15</w:t>
            </w: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Рассмотрение с целью согласования проектной документации на установку узла учета тепловой энергии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6 307,38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7 695,00</w:t>
            </w:r>
          </w:p>
        </w:tc>
      </w:tr>
      <w:tr>
        <w:trPr>
          <w:trHeight w:hRule="exact" w:val="842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16</w:t>
            </w:r>
          </w:p>
          <w:p w14:paraId="7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1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Повторная опломбировка приборов учета воды, в связи с нарушением пломбы по вине абонента или третьих лиц:</w:t>
            </w:r>
          </w:p>
        </w:tc>
      </w:tr>
      <w:tr>
        <w:trPr>
          <w:trHeight w:hRule="exact" w:val="422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pStyle w:val="Style_3"/>
              <w:widowControl w:val="0"/>
              <w:spacing w:after="0" w:before="0" w:line="240" w:lineRule="auto"/>
              <w:ind w:firstLine="209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 xml:space="preserve">1-го прибора учета 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270,49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330,00</w:t>
            </w:r>
          </w:p>
        </w:tc>
      </w:tr>
      <w:tr>
        <w:trPr>
          <w:trHeight w:hRule="exact" w:val="400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pStyle w:val="Style_3"/>
              <w:widowControl w:val="0"/>
              <w:spacing w:after="0" w:before="0" w:line="240" w:lineRule="auto"/>
              <w:ind w:firstLine="209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 xml:space="preserve">2-х приборов учета 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377,05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460,00</w:t>
            </w:r>
          </w:p>
        </w:tc>
      </w:tr>
      <w:tr>
        <w:trPr>
          <w:trHeight w:hRule="exact" w:val="400"/>
        </w:trPr>
        <w:tc>
          <w:tcPr>
            <w:tcW w:type="dxa" w:w="728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5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pStyle w:val="Style_3"/>
              <w:widowControl w:val="0"/>
              <w:spacing w:after="0" w:before="0" w:line="240" w:lineRule="auto"/>
              <w:ind w:firstLine="209" w:left="0" w:right="0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pacing w:val="0"/>
                <w:sz w:val="28"/>
              </w:rPr>
              <w:t xml:space="preserve">3-х приборов учета </w:t>
            </w:r>
          </w:p>
        </w:tc>
        <w:tc>
          <w:tcPr>
            <w:tcW w:type="dxa" w:w="135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483,61</w:t>
            </w:r>
          </w:p>
        </w:tc>
        <w:tc>
          <w:tcPr>
            <w:tcW w:type="dxa" w:w="147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590,00</w:t>
            </w:r>
          </w:p>
        </w:tc>
      </w:tr>
      <w:tr>
        <w:trPr>
          <w:trHeight w:hRule="exact" w:val="450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pStyle w:val="Style_3"/>
              <w:widowControl w:val="0"/>
              <w:spacing w:after="0" w:before="0" w:line="240" w:lineRule="auto"/>
              <w:ind w:firstLine="209" w:left="0" w:right="0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pacing w:val="0"/>
                <w:sz w:val="28"/>
              </w:rPr>
              <w:t xml:space="preserve">4-х приборов учета 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586,07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715,00</w:t>
            </w:r>
          </w:p>
        </w:tc>
      </w:tr>
      <w:tr>
        <w:trPr>
          <w:trHeight w:hRule="exact" w:val="100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17</w:t>
            </w: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Проведение работ по испытанию на прочность и плотность (опрессовку) теплового пункта и системы отопления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11 299,18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13 785,00</w:t>
            </w:r>
          </w:p>
        </w:tc>
      </w:tr>
      <w:tr>
        <w:trPr>
          <w:trHeight w:hRule="exact" w:val="1072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18</w:t>
            </w: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Проведение работ по повторной приемке испытаний на прочность и плотность (опрессовку) теплового пункта и системы отопления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1 487,70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1 815,00</w:t>
            </w:r>
          </w:p>
        </w:tc>
      </w:tr>
      <w:tr>
        <w:trPr>
          <w:trHeight w:hRule="exact" w:val="726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19</w:t>
            </w:r>
          </w:p>
        </w:tc>
        <w:tc>
          <w:tcPr>
            <w:tcW w:type="dxa" w:w="918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pStyle w:val="Style_3"/>
              <w:widowControl w:val="0"/>
              <w:tabs>
                <w:tab w:leader="none" w:pos="708" w:val="clear"/>
                <w:tab w:leader="none" w:pos="709" w:val="left"/>
              </w:tabs>
              <w:spacing w:after="0" w:before="0" w:line="240" w:lineRule="auto"/>
              <w:ind w:firstLine="0" w:left="0" w:right="0"/>
              <w:jc w:val="left"/>
              <w:rPr>
                <w:b w:val="1"/>
              </w:rPr>
            </w:pPr>
            <w:r>
              <w:rPr>
                <w:rFonts w:ascii="Times New Roman" w:hAnsi="Times New Roman"/>
                <w:b w:val="1"/>
                <w:spacing w:val="0"/>
                <w:sz w:val="28"/>
              </w:rPr>
              <w:t>Услуги автотранспортной техники (за 1 машино-час):</w:t>
            </w:r>
          </w:p>
        </w:tc>
      </w:tr>
      <w:tr>
        <w:trPr>
          <w:trHeight w:hRule="exact" w:val="687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pStyle w:val="Style_3"/>
              <w:widowControl w:val="0"/>
              <w:spacing w:after="0" w:before="0" w:line="240" w:lineRule="auto"/>
              <w:ind w:firstLine="0" w:left="209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самосвал (грузоподъемностью 10-15 тонн)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2 803,28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3 420,00</w:t>
            </w:r>
          </w:p>
        </w:tc>
      </w:tr>
      <w:tr>
        <w:trPr>
          <w:trHeight w:hRule="exact" w:val="512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pStyle w:val="Style_3"/>
              <w:widowControl w:val="0"/>
              <w:spacing w:after="0" w:before="0" w:line="240" w:lineRule="auto"/>
              <w:ind w:firstLine="209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самосвал (грузоподъемностью 20 тонн)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3 151,64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3 845,00</w:t>
            </w:r>
          </w:p>
        </w:tc>
      </w:tr>
      <w:tr>
        <w:trPr>
          <w:trHeight w:hRule="exact" w:val="705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pStyle w:val="Style_3"/>
              <w:widowControl w:val="0"/>
              <w:spacing w:after="0" w:before="0" w:line="240" w:lineRule="auto"/>
              <w:ind w:firstLine="209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тягач на базе КАМАЗ (полуприцеп 11 м)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3 065,57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3 740,00</w:t>
            </w:r>
          </w:p>
        </w:tc>
      </w:tr>
      <w:tr>
        <w:trPr>
          <w:trHeight w:hRule="exact" w:val="737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pStyle w:val="Style_3"/>
              <w:widowControl w:val="0"/>
              <w:spacing w:after="0" w:before="0" w:line="240" w:lineRule="auto"/>
              <w:ind w:firstLine="0" w:left="209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вакуумная установка на базе КАМАЗ КО-505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2 540,98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3 100,00</w:t>
            </w:r>
          </w:p>
        </w:tc>
      </w:tr>
      <w:tr>
        <w:trPr>
          <w:trHeight w:hRule="exact" w:val="737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pStyle w:val="Style_3"/>
              <w:widowControl w:val="0"/>
              <w:spacing w:after="0" w:before="0" w:line="240" w:lineRule="auto"/>
              <w:ind w:firstLine="0" w:left="209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Газель (грузопассажирская, цельнометаллическая)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1 840,16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2 245,00</w:t>
            </w:r>
          </w:p>
        </w:tc>
      </w:tr>
      <w:tr>
        <w:trPr>
          <w:trHeight w:hRule="exact" w:val="432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pStyle w:val="Style_3"/>
              <w:widowControl w:val="0"/>
              <w:spacing w:after="0" w:before="0" w:line="240" w:lineRule="auto"/>
              <w:ind w:firstLine="209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автобетоносмеситель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2 889,34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3 525,00</w:t>
            </w:r>
          </w:p>
        </w:tc>
      </w:tr>
      <w:tr>
        <w:trPr>
          <w:trHeight w:hRule="exact" w:val="512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pStyle w:val="Style_3"/>
              <w:widowControl w:val="0"/>
              <w:spacing w:after="0" w:before="0" w:line="240" w:lineRule="auto"/>
              <w:ind w:firstLine="209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автогидроподъемник (15 м)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1 926,23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2 350,00</w:t>
            </w:r>
          </w:p>
        </w:tc>
      </w:tr>
      <w:tr>
        <w:trPr>
          <w:trHeight w:hRule="exact" w:val="675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pStyle w:val="Style_3"/>
              <w:widowControl w:val="0"/>
              <w:spacing w:after="0" w:before="0" w:line="240" w:lineRule="auto"/>
              <w:ind w:firstLine="0" w:left="209" w:right="0"/>
              <w:jc w:val="both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автомастерская (Газель с дизельным генератором мощностью до 25 кВт)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2 278,69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2 780,00</w:t>
            </w:r>
          </w:p>
        </w:tc>
      </w:tr>
      <w:tr>
        <w:trPr>
          <w:trHeight w:hRule="exact" w:val="625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pStyle w:val="Style_3"/>
              <w:widowControl w:val="0"/>
              <w:spacing w:after="0" w:before="0" w:line="240" w:lineRule="auto"/>
              <w:ind w:firstLine="0" w:left="209" w:right="0"/>
              <w:jc w:val="both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автокран МАЗ-5337 (грузоподъемностью до 16 тонн)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2 889,34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3 525,00</w:t>
            </w:r>
          </w:p>
        </w:tc>
      </w:tr>
      <w:tr>
        <w:trPr>
          <w:trHeight w:hRule="exact" w:val="463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pStyle w:val="Style_3"/>
              <w:widowControl w:val="0"/>
              <w:spacing w:after="0" w:before="0" w:line="240" w:lineRule="auto"/>
              <w:ind w:firstLine="209" w:left="0" w:right="0"/>
              <w:jc w:val="both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экскаватор колесный (ковш 1 м3)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2 278,69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2 780,00</w:t>
            </w:r>
          </w:p>
        </w:tc>
      </w:tr>
      <w:tr>
        <w:trPr>
          <w:trHeight w:hRule="exact" w:val="500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pStyle w:val="Style_3"/>
              <w:widowControl w:val="0"/>
              <w:spacing w:after="0" w:before="0" w:line="240" w:lineRule="auto"/>
              <w:ind w:firstLine="209" w:left="0" w:right="0"/>
              <w:jc w:val="both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экскаватор колесный (ковш до 0,5 м3)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1 926,23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2 350,00</w:t>
            </w:r>
          </w:p>
        </w:tc>
      </w:tr>
      <w:tr>
        <w:trPr>
          <w:trHeight w:hRule="exact" w:val="512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pStyle w:val="Style_3"/>
              <w:widowControl w:val="0"/>
              <w:spacing w:after="0" w:before="0" w:line="240" w:lineRule="auto"/>
              <w:ind w:firstLine="209" w:left="0" w:right="0"/>
              <w:jc w:val="both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экскаватор траншейный (цепной)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1 840,16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2 245,00</w:t>
            </w:r>
          </w:p>
        </w:tc>
      </w:tr>
      <w:tr>
        <w:trPr>
          <w:trHeight w:hRule="exact" w:val="513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pStyle w:val="Style_3"/>
              <w:widowControl w:val="0"/>
              <w:spacing w:after="0" w:before="0" w:line="240" w:lineRule="auto"/>
              <w:ind w:firstLine="209" w:left="0" w:right="0"/>
              <w:jc w:val="both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экскаватор - погрузчик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2 102,46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2 565,00</w:t>
            </w:r>
          </w:p>
        </w:tc>
      </w:tr>
      <w:tr>
        <w:trPr>
          <w:trHeight w:hRule="exact" w:val="562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pStyle w:val="Style_3"/>
              <w:widowControl w:val="0"/>
              <w:spacing w:after="0" w:before="0" w:line="240" w:lineRule="auto"/>
              <w:ind w:firstLine="209" w:left="0" w:right="0"/>
              <w:jc w:val="both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погрузчик фронтальный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2 278,69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2 780,00</w:t>
            </w:r>
          </w:p>
        </w:tc>
      </w:tr>
      <w:tr>
        <w:trPr>
          <w:trHeight w:hRule="exact" w:val="433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pStyle w:val="Style_3"/>
              <w:widowControl w:val="0"/>
              <w:spacing w:after="0" w:before="0" w:line="240" w:lineRule="auto"/>
              <w:ind w:firstLine="209" w:left="0" w:right="0"/>
              <w:jc w:val="both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трактор (МТЗ-80, МТЗ-82)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1 663,93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2 030,00</w:t>
            </w:r>
          </w:p>
        </w:tc>
      </w:tr>
      <w:tr>
        <w:trPr>
          <w:trHeight w:hRule="exact" w:val="383"/>
        </w:trPr>
        <w:tc>
          <w:tcPr>
            <w:tcW w:type="dxa" w:w="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 xml:space="preserve">   </w:t>
            </w:r>
            <w:r>
              <w:rPr>
                <w:rFonts w:ascii="Times New Roman" w:hAnsi="Times New Roman"/>
                <w:spacing w:val="0"/>
                <w:sz w:val="28"/>
              </w:rPr>
              <w:t>компрессор ПКСД-5,25 с трактором</w:t>
            </w:r>
          </w:p>
        </w:tc>
        <w:tc>
          <w:tcPr>
            <w:tcW w:type="dxa" w:w="13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2 713,11</w:t>
            </w: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center"/>
              <w:rPr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8"/>
              </w:rPr>
              <w:t>3 310,00</w:t>
            </w:r>
          </w:p>
        </w:tc>
      </w:tr>
    </w:tbl>
    <w:p w14:paraId="CE000000">
      <w:pPr>
        <w:pStyle w:val="Style_3"/>
        <w:widowControl w:val="0"/>
        <w:tabs>
          <w:tab w:leader="none" w:pos="708" w:val="clear"/>
          <w:tab w:leader="none" w:pos="709" w:val="left"/>
        </w:tabs>
        <w:spacing w:after="0" w:before="0" w:line="240" w:lineRule="auto"/>
        <w:ind w:firstLine="0" w:left="-567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</w:p>
    <w:p w14:paraId="CF000000">
      <w:pPr>
        <w:pStyle w:val="Style_3"/>
        <w:widowControl w:val="0"/>
        <w:tabs>
          <w:tab w:leader="none" w:pos="708" w:val="clear"/>
          <w:tab w:leader="none" w:pos="709" w:val="left"/>
        </w:tabs>
        <w:spacing w:after="0" w:before="0" w:line="240" w:lineRule="auto"/>
        <w:ind w:firstLine="0" w:left="-567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Примечание:</w:t>
      </w:r>
    </w:p>
    <w:p w14:paraId="D0000000">
      <w:pPr>
        <w:pStyle w:val="Style_3"/>
        <w:widowControl w:val="0"/>
        <w:tabs>
          <w:tab w:leader="none" w:pos="708" w:val="clear"/>
          <w:tab w:leader="none" w:pos="709" w:val="left"/>
        </w:tabs>
        <w:spacing w:after="0" w:before="0" w:line="240" w:lineRule="auto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Тарифы на услуги, связанные с введением ограничения, приостановлением и возобновлением предоставления коммунальной услуги не применяются при правоотношениях, предусмотренных пунктом 121(1)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6 мая 2011 года №354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«О предоставлении коммунальных услуг собс</w:t>
      </w:r>
      <w:bookmarkStart w:id="1" w:name="_GoBack_Копия_1"/>
      <w:bookmarkEnd w:id="1"/>
      <w:r>
        <w:rPr>
          <w:rFonts w:ascii="XO Thames" w:hAnsi="XO Thames"/>
          <w:sz w:val="28"/>
        </w:rPr>
        <w:t>твенникам и пользователям помещений в многоквартирных домах и жилых домов».</w:t>
      </w:r>
    </w:p>
    <w:p w14:paraId="D1000000">
      <w:pPr>
        <w:pStyle w:val="Style_3"/>
        <w:widowControl w:val="0"/>
        <w:tabs>
          <w:tab w:leader="none" w:pos="708" w:val="clear"/>
          <w:tab w:leader="none" w:pos="709" w:val="left"/>
        </w:tabs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bookmarkStart w:id="2" w:name="_GoBack"/>
      <w:bookmarkEnd w:id="2"/>
    </w:p>
    <w:sectPr>
      <w:headerReference r:id="rId7" w:type="default"/>
      <w:headerReference r:id="rId1" w:type="first"/>
      <w:headerReference r:id="rId4" w:type="even"/>
      <w:footerReference r:id="rId8" w:type="default"/>
      <w:footerReference r:id="rId2" w:type="first"/>
      <w:footerReference r:id="rId5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Вр-2297030</w: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Вр-2297030</w:t>
    </w: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  <w:widowControl w:val="1"/>
      <w:ind/>
      <w:jc w:val="right"/>
      <w:rPr>
        <w:rFonts w:ascii="Times New Roman" w:hAnsi="Times New Roman"/>
        <w:sz w:val="24"/>
      </w:rPr>
    </w:pPr>
  </w:p>
</w:ftr>
</file>

<file path=word/footer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Вр-2297030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8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86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506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226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946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66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86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106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826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546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toc 2"/>
    <w:next w:val="Style_3"/>
    <w:link w:val="Style_5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Contents 4"/>
    <w:link w:val="Style_6_ch"/>
    <w:rPr>
      <w:rFonts w:ascii="XO Thames" w:hAnsi="XO Thames"/>
      <w:sz w:val="28"/>
    </w:rPr>
  </w:style>
  <w:style w:styleId="Style_6_ch" w:type="character">
    <w:name w:val="Contents 4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4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6"/>
    <w:next w:val="Style_3"/>
    <w:link w:val="Style_8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6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7"/>
    <w:next w:val="Style_3"/>
    <w:link w:val="Style_9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7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Balloon Text1"/>
    <w:basedOn w:val="Style_3"/>
    <w:link w:val="Style_10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0_ch" w:type="character">
    <w:name w:val="Balloon Text1"/>
    <w:basedOn w:val="Style_3_ch"/>
    <w:link w:val="Style_10"/>
    <w:rPr>
      <w:rFonts w:ascii="Tahoma" w:hAnsi="Tahoma"/>
      <w:sz w:val="16"/>
    </w:rPr>
  </w:style>
  <w:style w:styleId="Style_11" w:type="paragraph">
    <w:name w:val="Contents 6"/>
    <w:link w:val="Style_11_ch"/>
    <w:rPr>
      <w:rFonts w:ascii="XO Thames" w:hAnsi="XO Thames"/>
      <w:sz w:val="28"/>
    </w:rPr>
  </w:style>
  <w:style w:styleId="Style_11_ch" w:type="character">
    <w:name w:val="Contents 6"/>
    <w:link w:val="Style_11"/>
    <w:rPr>
      <w:rFonts w:ascii="XO Thames" w:hAnsi="XO Thames"/>
      <w:sz w:val="28"/>
    </w:rPr>
  </w:style>
  <w:style w:styleId="Style_12" w:type="paragraph">
    <w:name w:val="Header1"/>
    <w:link w:val="Style_12_ch"/>
  </w:style>
  <w:style w:styleId="Style_12_ch" w:type="character">
    <w:name w:val="Header1"/>
    <w:link w:val="Style_12"/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3"/>
    <w:link w:val="Style_14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4_ch" w:type="character">
    <w:name w:val="heading 3"/>
    <w:link w:val="Style_14"/>
    <w:rPr>
      <w:rFonts w:ascii="XO Thames" w:hAnsi="XO Thames"/>
      <w:b w:val="1"/>
      <w:color w:val="000000"/>
      <w:spacing w:val="0"/>
      <w:sz w:val="26"/>
    </w:rPr>
  </w:style>
  <w:style w:styleId="Style_15" w:type="paragraph">
    <w:name w:val="Указатель (user)"/>
    <w:basedOn w:val="Style_3"/>
    <w:link w:val="Style_15_ch"/>
    <w:rPr>
      <w:rFonts w:ascii="PT Astra Serif" w:hAnsi="PT Astra Serif"/>
    </w:rPr>
  </w:style>
  <w:style w:styleId="Style_15_ch" w:type="character">
    <w:name w:val="Указатель (user)"/>
    <w:basedOn w:val="Style_3_ch"/>
    <w:link w:val="Style_15"/>
    <w:rPr>
      <w:rFonts w:ascii="PT Astra Serif" w:hAnsi="PT Astra Serif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6" w:type="paragraph">
    <w:name w:val="Заголовок (user)"/>
    <w:basedOn w:val="Style_3"/>
    <w:next w:val="Style_17"/>
    <w:link w:val="Style_1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6_ch" w:type="character">
    <w:name w:val="Заголовок (user)"/>
    <w:basedOn w:val="Style_3_ch"/>
    <w:link w:val="Style_16"/>
    <w:rPr>
      <w:rFonts w:ascii="PT Astra Serif" w:hAnsi="PT Astra Serif"/>
      <w:sz w:val="28"/>
    </w:rPr>
  </w:style>
  <w:style w:styleId="Style_18" w:type="paragraph">
    <w:name w:val="List1"/>
    <w:basedOn w:val="Style_19"/>
    <w:link w:val="Style_18_ch"/>
    <w:rPr>
      <w:rFonts w:ascii="PT Astra Serif" w:hAnsi="PT Astra Serif"/>
    </w:rPr>
  </w:style>
  <w:style w:styleId="Style_18_ch" w:type="character">
    <w:name w:val="List1"/>
    <w:basedOn w:val="Style_19_ch"/>
    <w:link w:val="Style_18"/>
    <w:rPr>
      <w:rFonts w:ascii="PT Astra Serif" w:hAnsi="PT Astra Serif"/>
    </w:rPr>
  </w:style>
  <w:style w:styleId="Style_20" w:type="paragraph">
    <w:name w:val="caption"/>
    <w:basedOn w:val="Style_3"/>
    <w:link w:val="Style_2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0_ch" w:type="character">
    <w:name w:val="caption"/>
    <w:basedOn w:val="Style_3_ch"/>
    <w:link w:val="Style_20"/>
    <w:rPr>
      <w:rFonts w:ascii="PT Astra Serif" w:hAnsi="PT Astra Serif"/>
      <w:i w:val="1"/>
      <w:sz w:val="24"/>
    </w:rPr>
  </w:style>
  <w:style w:styleId="Style_21" w:type="paragraph">
    <w:name w:val="Default Paragraph Font1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1_ch" w:type="character">
    <w:name w:val="Default Paragraph Font1"/>
    <w:link w:val="Style_21"/>
    <w:rPr>
      <w:rFonts w:asciiTheme="minorAscii" w:hAnsiTheme="minorHAnsi"/>
      <w:color w:val="000000"/>
      <w:spacing w:val="0"/>
      <w:sz w:val="22"/>
    </w:rPr>
  </w:style>
  <w:style w:styleId="Style_22" w:type="paragraph">
    <w:name w:val="Caption1"/>
    <w:link w:val="Style_22_ch"/>
    <w:rPr>
      <w:rFonts w:ascii="PT Astra Serif" w:hAnsi="PT Astra Serif"/>
      <w:i w:val="1"/>
      <w:sz w:val="24"/>
    </w:rPr>
  </w:style>
  <w:style w:styleId="Style_22_ch" w:type="character">
    <w:name w:val="Caption1"/>
    <w:link w:val="Style_22"/>
    <w:rPr>
      <w:rFonts w:ascii="PT Astra Serif" w:hAnsi="PT Astra Serif"/>
      <w:i w:val="1"/>
      <w:sz w:val="24"/>
    </w:rPr>
  </w:style>
  <w:style w:styleId="Style_23" w:type="paragraph">
    <w:name w:val="Contents 9"/>
    <w:link w:val="Style_23_ch"/>
    <w:rPr>
      <w:rFonts w:ascii="XO Thames" w:hAnsi="XO Thames"/>
      <w:sz w:val="28"/>
    </w:rPr>
  </w:style>
  <w:style w:styleId="Style_23_ch" w:type="character">
    <w:name w:val="Contents 9"/>
    <w:link w:val="Style_23"/>
    <w:rPr>
      <w:rFonts w:ascii="XO Thames" w:hAnsi="XO Thames"/>
      <w:sz w:val="28"/>
    </w:rPr>
  </w:style>
  <w:style w:styleId="Style_24" w:type="paragraph">
    <w:name w:val="Internet link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80"/>
      <w:spacing w:val="0"/>
      <w:sz w:val="22"/>
      <w:u w:val="single"/>
    </w:rPr>
  </w:style>
  <w:style w:styleId="Style_24_ch" w:type="character">
    <w:name w:val="Internet link"/>
    <w:link w:val="Style_24"/>
    <w:rPr>
      <w:rFonts w:ascii="Calibri" w:hAnsi="Calibri"/>
      <w:color w:val="000080"/>
      <w:spacing w:val="0"/>
      <w:sz w:val="22"/>
      <w:u w:val="single"/>
    </w:rPr>
  </w:style>
  <w:style w:styleId="Style_25" w:type="paragraph">
    <w:name w:val="toc 3"/>
    <w:next w:val="Style_3"/>
    <w:link w:val="Style_25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5_ch" w:type="character">
    <w:name w:val="toc 3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Title1"/>
    <w:link w:val="Style_26_ch"/>
    <w:rPr>
      <w:rFonts w:ascii="XO Thames" w:hAnsi="XO Thames"/>
      <w:b w:val="1"/>
      <w:caps w:val="1"/>
      <w:sz w:val="40"/>
    </w:rPr>
  </w:style>
  <w:style w:styleId="Style_26_ch" w:type="character">
    <w:name w:val="Title1"/>
    <w:link w:val="Style_26"/>
    <w:rPr>
      <w:rFonts w:ascii="XO Thames" w:hAnsi="XO Thames"/>
      <w:b w:val="1"/>
      <w:caps w:val="1"/>
      <w:sz w:val="40"/>
    </w:rPr>
  </w:style>
  <w:style w:styleId="Style_27" w:type="paragraph">
    <w:name w:val="Указатель1"/>
    <w:basedOn w:val="Style_3"/>
    <w:link w:val="Style_27_ch"/>
    <w:rPr>
      <w:rFonts w:ascii="PT Astra Serif" w:hAnsi="PT Astra Serif"/>
    </w:rPr>
  </w:style>
  <w:style w:styleId="Style_27_ch" w:type="character">
    <w:name w:val="Указатель1"/>
    <w:basedOn w:val="Style_3_ch"/>
    <w:link w:val="Style_27"/>
    <w:rPr>
      <w:rFonts w:ascii="PT Astra Serif" w:hAnsi="PT Astra Serif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8" w:type="paragraph">
    <w:name w:val="heading 5"/>
    <w:next w:val="Style_3"/>
    <w:link w:val="Style_2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8_ch" w:type="character">
    <w:name w:val="heading 5"/>
    <w:link w:val="Style_28"/>
    <w:rPr>
      <w:rFonts w:ascii="XO Thames" w:hAnsi="XO Thames"/>
      <w:b w:val="1"/>
      <w:color w:val="000000"/>
      <w:spacing w:val="0"/>
      <w:sz w:val="22"/>
    </w:rPr>
  </w:style>
  <w:style w:styleId="Style_29" w:type="paragraph">
    <w:name w:val="Subtitle1"/>
    <w:link w:val="Style_29_ch"/>
    <w:rPr>
      <w:rFonts w:ascii="XO Thames" w:hAnsi="XO Thames"/>
      <w:i w:val="1"/>
      <w:sz w:val="24"/>
    </w:rPr>
  </w:style>
  <w:style w:styleId="Style_29_ch" w:type="character">
    <w:name w:val="Subtitle1"/>
    <w:link w:val="Style_29"/>
    <w:rPr>
      <w:rFonts w:ascii="XO Thames" w:hAnsi="XO Thames"/>
      <w:i w:val="1"/>
      <w:sz w:val="24"/>
    </w:rPr>
  </w:style>
  <w:style w:styleId="Style_30" w:type="paragraph">
    <w:name w:val="heading 1"/>
    <w:next w:val="Style_3"/>
    <w:link w:val="Style_3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0_ch" w:type="character">
    <w:name w:val="heading 1"/>
    <w:link w:val="Style_30"/>
    <w:rPr>
      <w:rFonts w:ascii="XO Thames" w:hAnsi="XO Thames"/>
      <w:b w:val="1"/>
      <w:color w:val="000000"/>
      <w:spacing w:val="0"/>
      <w:sz w:val="32"/>
    </w:rPr>
  </w:style>
  <w:style w:styleId="Style_31" w:type="paragraph">
    <w:name w:val="Footnote1"/>
    <w:link w:val="Style_3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1_ch" w:type="character">
    <w:name w:val="Footnote1"/>
    <w:link w:val="Style_31"/>
    <w:rPr>
      <w:rFonts w:ascii="XO Thames" w:hAnsi="XO Thames"/>
      <w:color w:val="000000"/>
      <w:spacing w:val="0"/>
      <w:sz w:val="22"/>
    </w:rPr>
  </w:style>
  <w:style w:styleId="Style_32" w:type="paragraph">
    <w:name w:val="Hyperlink"/>
    <w:link w:val="Style_32_ch"/>
    <w:rPr>
      <w:color w:val="000080"/>
      <w:u w:val="single"/>
    </w:rPr>
  </w:style>
  <w:style w:styleId="Style_32_ch" w:type="character">
    <w:name w:val="Hyperlink"/>
    <w:link w:val="Style_32"/>
    <w:rPr>
      <w:color w:val="000080"/>
      <w:u w:val="single"/>
    </w:rPr>
  </w:style>
  <w:style w:styleId="Style_33" w:type="paragraph">
    <w:name w:val="Footnote"/>
    <w:link w:val="Style_33_ch"/>
    <w:pPr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34" w:type="paragraph">
    <w:name w:val="Колонтитулы1"/>
    <w:link w:val="Style_34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34_ch" w:type="character">
    <w:name w:val="Колонтитулы1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Contents 8"/>
    <w:link w:val="Style_35_ch"/>
    <w:rPr>
      <w:rFonts w:ascii="XO Thames" w:hAnsi="XO Thames"/>
      <w:sz w:val="28"/>
    </w:rPr>
  </w:style>
  <w:style w:styleId="Style_35_ch" w:type="character">
    <w:name w:val="Contents 8"/>
    <w:link w:val="Style_35"/>
    <w:rPr>
      <w:rFonts w:ascii="XO Thames" w:hAnsi="XO Thames"/>
      <w:sz w:val="28"/>
    </w:rPr>
  </w:style>
  <w:style w:styleId="Style_36" w:type="paragraph">
    <w:name w:val="toc 1"/>
    <w:next w:val="Style_3"/>
    <w:link w:val="Style_36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6_ch" w:type="character">
    <w:name w:val="toc 1"/>
    <w:link w:val="Style_36"/>
    <w:rPr>
      <w:rFonts w:ascii="XO Thames" w:hAnsi="XO Thames"/>
      <w:b w:val="1"/>
      <w:color w:val="000000"/>
      <w:spacing w:val="0"/>
      <w:sz w:val="28"/>
    </w:rPr>
  </w:style>
  <w:style w:styleId="Style_37" w:type="paragraph">
    <w:name w:val="Heading 11"/>
    <w:link w:val="Style_37_ch"/>
    <w:rPr>
      <w:rFonts w:ascii="XO Thames" w:hAnsi="XO Thames"/>
      <w:b w:val="1"/>
      <w:sz w:val="32"/>
    </w:rPr>
  </w:style>
  <w:style w:styleId="Style_37_ch" w:type="character">
    <w:name w:val="Heading 11"/>
    <w:link w:val="Style_37"/>
    <w:rPr>
      <w:rFonts w:ascii="XO Thames" w:hAnsi="XO Thames"/>
      <w:b w:val="1"/>
      <w:sz w:val="32"/>
    </w:rPr>
  </w:style>
  <w:style w:styleId="Style_38" w:type="paragraph">
    <w:name w:val="Колонтитул1"/>
    <w:basedOn w:val="Style_3"/>
    <w:link w:val="Style_38_ch"/>
  </w:style>
  <w:style w:styleId="Style_38_ch" w:type="character">
    <w:name w:val="Колонтитул1"/>
    <w:basedOn w:val="Style_3_ch"/>
    <w:link w:val="Style_38"/>
  </w:style>
  <w:style w:styleId="Style_39" w:type="paragraph">
    <w:name w:val="Header and Footer"/>
    <w:link w:val="Style_39_ch"/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Contents 3"/>
    <w:link w:val="Style_40_ch"/>
    <w:rPr>
      <w:rFonts w:ascii="XO Thames" w:hAnsi="XO Thames"/>
      <w:sz w:val="28"/>
    </w:rPr>
  </w:style>
  <w:style w:styleId="Style_40_ch" w:type="character">
    <w:name w:val="Contents 3"/>
    <w:link w:val="Style_40"/>
    <w:rPr>
      <w:rFonts w:ascii="XO Thames" w:hAnsi="XO Thames"/>
      <w:sz w:val="28"/>
    </w:rPr>
  </w:style>
  <w:style w:styleId="Style_41" w:type="paragraph">
    <w:name w:val="Heading 51"/>
    <w:link w:val="Style_41_ch"/>
    <w:rPr>
      <w:rFonts w:ascii="XO Thames" w:hAnsi="XO Thames"/>
      <w:b w:val="1"/>
      <w:sz w:val="22"/>
    </w:rPr>
  </w:style>
  <w:style w:styleId="Style_41_ch" w:type="character">
    <w:name w:val="Heading 51"/>
    <w:link w:val="Style_41"/>
    <w:rPr>
      <w:rFonts w:ascii="XO Thames" w:hAnsi="XO Thames"/>
      <w:b w:val="1"/>
      <w:sz w:val="22"/>
    </w:rPr>
  </w:style>
  <w:style w:styleId="Style_19" w:type="paragraph">
    <w:name w:val="Text body"/>
    <w:link w:val="Style_19_ch"/>
  </w:style>
  <w:style w:styleId="Style_19_ch" w:type="character">
    <w:name w:val="Text body"/>
    <w:link w:val="Style_19"/>
  </w:style>
  <w:style w:styleId="Style_42" w:type="paragraph">
    <w:name w:val="Заголовок1"/>
    <w:basedOn w:val="Style_3"/>
    <w:next w:val="Style_17"/>
    <w:link w:val="Style_4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2_ch" w:type="character">
    <w:name w:val="Заголовок1"/>
    <w:basedOn w:val="Style_3_ch"/>
    <w:link w:val="Style_42"/>
    <w:rPr>
      <w:rFonts w:ascii="PT Astra Serif" w:hAnsi="PT Astra Serif"/>
      <w:sz w:val="28"/>
    </w:rPr>
  </w:style>
  <w:style w:styleId="Style_43" w:type="paragraph">
    <w:name w:val="toc 9"/>
    <w:next w:val="Style_3"/>
    <w:link w:val="Style_43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3_ch" w:type="character">
    <w:name w:val="toc 9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toc 8"/>
    <w:next w:val="Style_3"/>
    <w:link w:val="Style_44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toc 8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Нижний колонтитул Знак1"/>
    <w:basedOn w:val="Style_21"/>
    <w:link w:val="Style_45_ch"/>
  </w:style>
  <w:style w:styleId="Style_45_ch" w:type="character">
    <w:name w:val="Нижний колонтитул Знак1"/>
    <w:basedOn w:val="Style_21_ch"/>
    <w:link w:val="Style_45"/>
  </w:style>
  <w:style w:styleId="Style_46" w:type="paragraph">
    <w:name w:val="Верхний колонтитул Знак1"/>
    <w:basedOn w:val="Style_21"/>
    <w:link w:val="Style_46_ch"/>
  </w:style>
  <w:style w:styleId="Style_46_ch" w:type="character">
    <w:name w:val="Верхний колонтитул Знак1"/>
    <w:basedOn w:val="Style_21_ch"/>
    <w:link w:val="Style_46"/>
  </w:style>
  <w:style w:styleId="Style_47" w:type="paragraph">
    <w:name w:val="Footer1"/>
    <w:link w:val="Style_47_ch"/>
  </w:style>
  <w:style w:styleId="Style_47_ch" w:type="character">
    <w:name w:val="Footer1"/>
    <w:link w:val="Style_47"/>
  </w:style>
  <w:style w:styleId="Style_48" w:type="paragraph">
    <w:name w:val="Heading 31"/>
    <w:link w:val="Style_48_ch"/>
    <w:rPr>
      <w:rFonts w:ascii="XO Thames" w:hAnsi="XO Thames"/>
      <w:b w:val="1"/>
      <w:sz w:val="26"/>
    </w:rPr>
  </w:style>
  <w:style w:styleId="Style_48_ch" w:type="character">
    <w:name w:val="Heading 31"/>
    <w:link w:val="Style_48"/>
    <w:rPr>
      <w:rFonts w:ascii="XO Thames" w:hAnsi="XO Thames"/>
      <w:b w:val="1"/>
      <w:sz w:val="26"/>
    </w:rPr>
  </w:style>
  <w:style w:styleId="Style_49" w:type="paragraph">
    <w:name w:val="Contents 2"/>
    <w:link w:val="Style_49_ch"/>
    <w:rPr>
      <w:rFonts w:ascii="XO Thames" w:hAnsi="XO Thames"/>
      <w:sz w:val="28"/>
    </w:rPr>
  </w:style>
  <w:style w:styleId="Style_49_ch" w:type="character">
    <w:name w:val="Contents 2"/>
    <w:link w:val="Style_49"/>
    <w:rPr>
      <w:rFonts w:ascii="XO Thames" w:hAnsi="XO Thames"/>
      <w:sz w:val="28"/>
    </w:rPr>
  </w:style>
  <w:style w:styleId="Style_50" w:type="paragraph">
    <w:name w:val="toc 5"/>
    <w:next w:val="Style_3"/>
    <w:link w:val="Style_50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50_ch" w:type="character">
    <w:name w:val="toc 5"/>
    <w:link w:val="Style_50"/>
    <w:rPr>
      <w:rFonts w:ascii="XO Thames" w:hAnsi="XO Thames"/>
      <w:color w:val="000000"/>
      <w:spacing w:val="0"/>
      <w:sz w:val="28"/>
    </w:rPr>
  </w:style>
  <w:style w:styleId="Style_51" w:type="paragraph">
    <w:name w:val="Heading 21"/>
    <w:link w:val="Style_51_ch"/>
    <w:rPr>
      <w:rFonts w:ascii="XO Thames" w:hAnsi="XO Thames"/>
      <w:b w:val="1"/>
      <w:sz w:val="28"/>
    </w:rPr>
  </w:style>
  <w:style w:styleId="Style_51_ch" w:type="character">
    <w:name w:val="Heading 21"/>
    <w:link w:val="Style_51"/>
    <w:rPr>
      <w:rFonts w:ascii="XO Thames" w:hAnsi="XO Thames"/>
      <w:b w:val="1"/>
      <w:sz w:val="28"/>
    </w:rPr>
  </w:style>
  <w:style w:styleId="Style_52" w:type="paragraph">
    <w:name w:val="Колонтитулы (user)"/>
    <w:basedOn w:val="Style_3"/>
    <w:link w:val="Style_52_ch"/>
  </w:style>
  <w:style w:styleId="Style_52_ch" w:type="character">
    <w:name w:val="Колонтитулы (user)"/>
    <w:basedOn w:val="Style_3_ch"/>
    <w:link w:val="Style_52"/>
  </w:style>
  <w:style w:styleId="Style_53" w:type="paragraph">
    <w:name w:val="Contents 7"/>
    <w:link w:val="Style_53_ch"/>
    <w:rPr>
      <w:rFonts w:ascii="XO Thames" w:hAnsi="XO Thames"/>
      <w:sz w:val="28"/>
    </w:rPr>
  </w:style>
  <w:style w:styleId="Style_53_ch" w:type="character">
    <w:name w:val="Contents 7"/>
    <w:link w:val="Style_53"/>
    <w:rPr>
      <w:rFonts w:ascii="XO Thames" w:hAnsi="XO Thames"/>
      <w:sz w:val="28"/>
    </w:rPr>
  </w:style>
  <w:style w:styleId="Style_54" w:type="paragraph">
    <w:name w:val="Subtitle"/>
    <w:next w:val="Style_3"/>
    <w:link w:val="Style_54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4_ch" w:type="character">
    <w:name w:val="Subtitle"/>
    <w:link w:val="Style_54"/>
    <w:rPr>
      <w:rFonts w:ascii="XO Thames" w:hAnsi="XO Thames"/>
      <w:i w:val="1"/>
      <w:color w:val="000000"/>
      <w:spacing w:val="0"/>
      <w:sz w:val="24"/>
    </w:rPr>
  </w:style>
  <w:style w:styleId="Style_17" w:type="paragraph">
    <w:name w:val="Body Text"/>
    <w:basedOn w:val="Style_3"/>
    <w:link w:val="Style_17_ch"/>
    <w:pPr>
      <w:widowControl w:val="1"/>
      <w:spacing w:after="140" w:before="0" w:line="276" w:lineRule="auto"/>
      <w:ind/>
    </w:pPr>
  </w:style>
  <w:style w:styleId="Style_17_ch" w:type="character">
    <w:name w:val="Body Text"/>
    <w:basedOn w:val="Style_3_ch"/>
    <w:link w:val="Style_17"/>
  </w:style>
  <w:style w:styleId="Style_55" w:type="paragraph">
    <w:name w:val="Contents 5"/>
    <w:link w:val="Style_55_ch"/>
    <w:rPr>
      <w:rFonts w:ascii="XO Thames" w:hAnsi="XO Thames"/>
      <w:sz w:val="28"/>
    </w:rPr>
  </w:style>
  <w:style w:styleId="Style_55_ch" w:type="character">
    <w:name w:val="Contents 5"/>
    <w:link w:val="Style_55"/>
    <w:rPr>
      <w:rFonts w:ascii="XO Thames" w:hAnsi="XO Thames"/>
      <w:sz w:val="28"/>
    </w:rPr>
  </w:style>
  <w:style w:styleId="Style_56" w:type="paragraph">
    <w:name w:val="Endnote1"/>
    <w:link w:val="Style_5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6_ch" w:type="character">
    <w:name w:val="Endnote1"/>
    <w:link w:val="Style_56"/>
    <w:rPr>
      <w:rFonts w:ascii="XO Thames" w:hAnsi="XO Thames"/>
      <w:color w:val="000000"/>
      <w:spacing w:val="0"/>
      <w:sz w:val="22"/>
    </w:rPr>
  </w:style>
  <w:style w:styleId="Style_57" w:type="paragraph">
    <w:name w:val="Title"/>
    <w:next w:val="Style_3"/>
    <w:link w:val="Style_57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color w:val="000000"/>
      <w:spacing w:val="0"/>
      <w:sz w:val="40"/>
    </w:rPr>
  </w:style>
  <w:style w:styleId="Style_58" w:type="paragraph">
    <w:name w:val="heading 4"/>
    <w:next w:val="Style_3"/>
    <w:link w:val="Style_5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8_ch" w:type="character">
    <w:name w:val="heading 4"/>
    <w:link w:val="Style_58"/>
    <w:rPr>
      <w:rFonts w:ascii="XO Thames" w:hAnsi="XO Thames"/>
      <w:b w:val="1"/>
      <w:color w:val="000000"/>
      <w:spacing w:val="0"/>
      <w:sz w:val="24"/>
    </w:rPr>
  </w:style>
  <w:style w:styleId="Style_59" w:type="paragraph">
    <w:name w:val="Contents 1"/>
    <w:link w:val="Style_59_ch"/>
    <w:rPr>
      <w:rFonts w:ascii="XO Thames" w:hAnsi="XO Thames"/>
      <w:b w:val="1"/>
      <w:sz w:val="28"/>
    </w:rPr>
  </w:style>
  <w:style w:styleId="Style_59_ch" w:type="character">
    <w:name w:val="Contents 1"/>
    <w:link w:val="Style_59"/>
    <w:rPr>
      <w:rFonts w:ascii="XO Thames" w:hAnsi="XO Thames"/>
      <w:b w:val="1"/>
      <w:sz w:val="28"/>
    </w:rPr>
  </w:style>
  <w:style w:styleId="Style_60" w:type="paragraph">
    <w:name w:val="heading 2"/>
    <w:next w:val="Style_3"/>
    <w:link w:val="Style_6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60_ch" w:type="character">
    <w:name w:val="heading 2"/>
    <w:link w:val="Style_60"/>
    <w:rPr>
      <w:rFonts w:ascii="XO Thames" w:hAnsi="XO Thames"/>
      <w:b w:val="1"/>
      <w:color w:val="000000"/>
      <w:spacing w:val="0"/>
      <w:sz w:val="28"/>
    </w:rPr>
  </w:style>
  <w:style w:styleId="Style_61" w:type="paragraph">
    <w:name w:val="Heading 41"/>
    <w:link w:val="Style_61_ch"/>
    <w:rPr>
      <w:rFonts w:ascii="XO Thames" w:hAnsi="XO Thames"/>
      <w:b w:val="1"/>
      <w:sz w:val="24"/>
    </w:rPr>
  </w:style>
  <w:style w:styleId="Style_61_ch" w:type="character">
    <w:name w:val="Heading 41"/>
    <w:link w:val="Style_61"/>
    <w:rPr>
      <w:rFonts w:ascii="XO Thames" w:hAnsi="XO Thames"/>
      <w:b w:val="1"/>
      <w:sz w:val="24"/>
    </w:rPr>
  </w:style>
  <w:style w:styleId="Style_62" w:type="paragraph">
    <w:name w:val="List"/>
    <w:basedOn w:val="Style_17"/>
    <w:link w:val="Style_62_ch"/>
    <w:rPr>
      <w:rFonts w:ascii="PT Astra Serif" w:hAnsi="PT Astra Serif"/>
    </w:rPr>
  </w:style>
  <w:style w:styleId="Style_62_ch" w:type="character">
    <w:name w:val="List"/>
    <w:basedOn w:val="Style_17_ch"/>
    <w:link w:val="Style_62"/>
    <w:rPr>
      <w:rFonts w:ascii="PT Astra Serif" w:hAnsi="PT Astra Serif"/>
    </w:rPr>
  </w:style>
  <w:style w:styleId="Style_63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webSettings.xml" Type="http://schemas.openxmlformats.org/officeDocument/2006/relationships/webSettings"/>
  <Relationship Id="rId13" Target="stylesWithEffects.xml" Type="http://schemas.microsoft.com/office/2007/relationships/stylesWithEffects"/>
  <Relationship Id="rId4" Target="header4.xml" Type="http://schemas.openxmlformats.org/officeDocument/2006/relationships/header"/>
  <Relationship Id="rId3" Target="footer3.xml" Type="http://schemas.openxmlformats.org/officeDocument/2006/relationships/footer"/>
  <Relationship Id="rId12" Target="styles.xml" Type="http://schemas.openxmlformats.org/officeDocument/2006/relationships/styles"/>
  <Relationship Id="rId10" Target="fontTable.xml" Type="http://schemas.openxmlformats.org/officeDocument/2006/relationships/fontTable"/>
  <Relationship Id="rId5" Target="footer5.xml" Type="http://schemas.openxmlformats.org/officeDocument/2006/relationships/footer"/>
  <Relationship Id="rId11" Target="settings.xml" Type="http://schemas.openxmlformats.org/officeDocument/2006/relationships/settings"/>
  <Relationship Id="rId8" Target="footer8.xml" Type="http://schemas.openxmlformats.org/officeDocument/2006/relationships/footer"/>
  <Relationship Id="rId16" Target="numbering.xml" Type="http://schemas.openxmlformats.org/officeDocument/2006/relationships/numbering"/>
  <Relationship Id="rId2" Target="footer2.xml" Type="http://schemas.openxmlformats.org/officeDocument/2006/relationships/footer"/>
  <Relationship Id="rId9" Target="footer9.xml" Type="http://schemas.openxmlformats.org/officeDocument/2006/relationships/footer"/>
  <Relationship Id="rId15" Target="theme/theme1.xml" Type="http://schemas.openxmlformats.org/officeDocument/2006/relationships/them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2026-03-04T05:40:20Z</dcterms:modified>
</cp:coreProperties>
</file>