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03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1488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firstLine="0" w:left="0"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признании утратившим силу постановления администрации города Магнитогорска от</w:t>
      </w:r>
      <w:r>
        <w:rPr>
          <w:rFonts w:ascii="XO Thames" w:hAnsi="XO Thames"/>
          <w:sz w:val="28"/>
        </w:rPr>
        <w:t> 04</w:t>
      </w:r>
      <w:r>
        <w:rPr>
          <w:rFonts w:ascii="Times New Roman" w:hAnsi="Times New Roman"/>
          <w:sz w:val="28"/>
        </w:rPr>
        <w:t>.03.2025 № 1984-П</w:t>
      </w:r>
    </w:p>
    <w:p w14:paraId="0E000000">
      <w:pPr>
        <w:pStyle w:val="Style_3"/>
        <w:widowControl w:val="0"/>
        <w:spacing w:after="0" w:before="0" w:line="240" w:lineRule="auto"/>
        <w:ind w:firstLine="0" w:left="0" w:right="4252"/>
        <w:rPr>
          <w:rFonts w:ascii="Times New Roman" w:hAnsi="Times New Roman"/>
          <w:sz w:val="28"/>
        </w:rPr>
      </w:pPr>
    </w:p>
    <w:p w14:paraId="0F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4 части 1 статьи 17 Федерального закона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06.10.2003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131-ФЗ «Об общих принципах организации местного самоуправления в Российской Федерации», Положением о тарифном регулировании в городе Магнитогорске, утвержденным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"garantf1://8765963.0"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Решением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Магнитогорского городского Собрания депутатов от 26 февраля 2013 года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36,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"garantf1://8601737.8"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</w:t>
      </w:r>
    </w:p>
    <w:p w14:paraId="10000000">
      <w:pPr>
        <w:pStyle w:val="Style_3"/>
        <w:widowControl w:val="0"/>
        <w:spacing w:after="0" w:before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1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ПОСТАНОВЛЯЮ: </w:t>
      </w:r>
    </w:p>
    <w:p w14:paraId="12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Признать утратившим силу постановление администрации города Магнитогорска от 04.03.2025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1984-П «Об установлении тарифов</w:t>
      </w:r>
      <w:r>
        <w:br/>
      </w:r>
      <w:r>
        <w:rPr>
          <w:rFonts w:ascii="Times New Roman" w:hAnsi="Times New Roman"/>
          <w:sz w:val="28"/>
        </w:rPr>
        <w:t>на услуги, оказываемые МП трест «Теплофикация»</w:t>
      </w:r>
      <w:r>
        <w:rPr>
          <w:rFonts w:ascii="Times New Roman" w:hAnsi="Times New Roman"/>
          <w:sz w:val="28"/>
        </w:rPr>
        <w:t>.</w:t>
      </w:r>
    </w:p>
    <w:p w14:paraId="13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Настоящее постановление вступает в силу с 0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.2026.</w:t>
      </w:r>
    </w:p>
    <w:p w14:paraId="14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(Числова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Г.Д.) опубликовать настоящее постановление в средствах массовой информации до 0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.2026.</w:t>
      </w:r>
    </w:p>
    <w:p w14:paraId="15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Магнитогорска Москалева М.В.</w:t>
      </w:r>
    </w:p>
    <w:p w14:paraId="16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С.Н. Бердников</w:t>
      </w:r>
    </w:p>
    <w:p w14:paraId="1A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1B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1C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1D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p w14:paraId="1E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p w14:paraId="1F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p w14:paraId="21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16"/>
        </w:rPr>
      </w:pPr>
    </w:p>
    <w:p w14:paraId="22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Вр-2297048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Body Text"/>
    <w:basedOn w:val="Style_3"/>
    <w:link w:val="Style_7_ch"/>
    <w:pPr>
      <w:widowControl w:val="0"/>
      <w:spacing w:after="140" w:before="0" w:line="276" w:lineRule="auto"/>
      <w:ind/>
    </w:pPr>
  </w:style>
  <w:style w:styleId="Style_7_ch" w:type="character">
    <w:name w:val="Body Text"/>
    <w:basedOn w:val="Style_3_ch"/>
    <w:link w:val="Style_7"/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Нижний колонтитул Знак"/>
    <w:basedOn w:val="Style_12"/>
    <w:link w:val="Style_11_ch"/>
  </w:style>
  <w:style w:styleId="Style_11_ch" w:type="character">
    <w:name w:val="Нижний колонтитул Знак"/>
    <w:basedOn w:val="Style_12_ch"/>
    <w:link w:val="Style_11"/>
  </w:style>
  <w:style w:styleId="Style_13" w:type="paragraph">
    <w:name w:val="Balloon Text"/>
    <w:basedOn w:val="Style_3"/>
    <w:link w:val="Style_13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14" w:type="paragraph">
    <w:name w:val="Заголовок"/>
    <w:basedOn w:val="Style_3"/>
    <w:next w:val="Style_7"/>
    <w:link w:val="Style_14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14_ch" w:type="character">
    <w:name w:val="Заголовок"/>
    <w:basedOn w:val="Style_3_ch"/>
    <w:link w:val="Style_14"/>
    <w:rPr>
      <w:rFonts w:ascii="PT Astra Serif" w:hAnsi="PT Astra Serif"/>
      <w:sz w:val="28"/>
    </w:rPr>
  </w:style>
  <w:style w:styleId="Style_15" w:type="paragraph">
    <w:name w:val="toc 3"/>
    <w:next w:val="Style_3"/>
    <w:link w:val="Style_15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Указатель"/>
    <w:basedOn w:val="Style_3"/>
    <w:link w:val="Style_16_ch"/>
    <w:rPr>
      <w:rFonts w:ascii="PT Astra Serif" w:hAnsi="PT Astra Serif"/>
    </w:rPr>
  </w:style>
  <w:style w:styleId="Style_16_ch" w:type="character">
    <w:name w:val="Указатель"/>
    <w:basedOn w:val="Style_3_ch"/>
    <w:link w:val="Style_16"/>
    <w:rPr>
      <w:rFonts w:ascii="PT Astra Serif" w:hAnsi="PT Astra Serif"/>
    </w:rPr>
  </w:style>
  <w:style w:styleId="Style_17" w:type="paragraph">
    <w:name w:val="List"/>
    <w:basedOn w:val="Style_7"/>
    <w:link w:val="Style_17_ch"/>
    <w:rPr>
      <w:rFonts w:ascii="PT Astra Serif" w:hAnsi="PT Astra Serif"/>
    </w:rPr>
  </w:style>
  <w:style w:styleId="Style_17_ch" w:type="character">
    <w:name w:val="List"/>
    <w:basedOn w:val="Style_7_ch"/>
    <w:link w:val="Style_17"/>
    <w:rPr>
      <w:rFonts w:ascii="PT Astra Serif" w:hAnsi="PT Astra Serif"/>
    </w:rPr>
  </w:style>
  <w:style w:styleId="Style_18" w:type="paragraph">
    <w:name w:val="heading 5"/>
    <w:next w:val="Style_3"/>
    <w:link w:val="Style_18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Верхний колонтитул Знак"/>
    <w:basedOn w:val="Style_12"/>
    <w:link w:val="Style_20_ch"/>
  </w:style>
  <w:style w:styleId="Style_20_ch" w:type="character">
    <w:name w:val="Верхний колонтитул Знак"/>
    <w:basedOn w:val="Style_12_ch"/>
    <w:link w:val="Style_20"/>
  </w:style>
  <w:style w:styleId="Style_21" w:type="paragraph">
    <w:name w:val="Hyperlink"/>
    <w:link w:val="Style_21_ch"/>
    <w:rPr>
      <w:color w:val="000080"/>
      <w:u w:val="single"/>
    </w:rPr>
  </w:style>
  <w:style w:styleId="Style_21_ch" w:type="character">
    <w:name w:val="Hyperlink"/>
    <w:link w:val="Style_21"/>
    <w:rPr>
      <w:color w:val="000080"/>
      <w:u w:val="single"/>
    </w:rPr>
  </w:style>
  <w:style w:styleId="Style_22" w:type="paragraph">
    <w:name w:val="Footnote"/>
    <w:link w:val="Style_2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3"/>
    <w:link w:val="Style_2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6" w:type="paragraph">
    <w:name w:val="toc 8"/>
    <w:next w:val="Style_3"/>
    <w:link w:val="Style_2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3"/>
    <w:link w:val="Style_2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Caption"/>
    <w:basedOn w:val="Style_3"/>
    <w:link w:val="Style_28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"/>
    <w:basedOn w:val="Style_3_ch"/>
    <w:link w:val="Style_28"/>
    <w:rPr>
      <w:rFonts w:ascii="PT Astra Serif" w:hAnsi="PT Astra Serif"/>
      <w:i w:val="1"/>
      <w:sz w:val="24"/>
    </w:rPr>
  </w:style>
  <w:style w:styleId="Style_29" w:type="paragraph">
    <w:name w:val="Subtitle"/>
    <w:next w:val="Style_3"/>
    <w:link w:val="Style_2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0" w:type="paragraph">
    <w:name w:val="Title"/>
    <w:next w:val="Style_3"/>
    <w:link w:val="Style_3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Колонтитул"/>
    <w:basedOn w:val="Style_3"/>
    <w:link w:val="Style_33_ch"/>
  </w:style>
  <w:style w:styleId="Style_33_ch" w:type="character">
    <w:name w:val="Колонтитул"/>
    <w:basedOn w:val="Style_3_ch"/>
    <w:link w:val="Style_33"/>
  </w:style>
  <w:style w:styleId="Style_34" w:type="paragraph">
    <w:name w:val="caption"/>
    <w:basedOn w:val="Style_3"/>
    <w:link w:val="Style_34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34_ch" w:type="character">
    <w:name w:val="caption"/>
    <w:basedOn w:val="Style_3_ch"/>
    <w:link w:val="Style_34"/>
    <w:rPr>
      <w:rFonts w:ascii="PT Astra Serif" w:hAnsi="PT Astra Serif"/>
      <w:i w:val="1"/>
      <w:sz w:val="24"/>
    </w:rPr>
  </w:style>
  <w:style w:default="1" w:styleId="Style_3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35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2026-03-03T09:28:22Z</dcterms:created>
  <dcterms:modified xsi:type="dcterms:W3CDTF">2026-03-04T05:30:53Z</dcterms:modified>
</cp:coreProperties>
</file>