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1319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4534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О внесении изменений в постановление администрации города Магнитогорска от 02.08.2024 № 7824-П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b w:val="0"/>
          <w:color w:val="00000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 соответствии с Решением Магнитогорского городского Собрания депутатов от 29 июля 2024 года №107 «О дополнительной мере социальной поддержки гражданам, заключившим контракт с Министерством обороны Российской Федерации для прохождения военной службы»,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ПОСТАНОВЛЯЮ:</w:t>
      </w:r>
    </w:p>
    <w:p w14:paraId="12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02.08.2024 № 7824-П «О порядке предоставления дополнительной меры социальной поддержки гражданам, заключившим контракт с Министерством обороны Российской Федерации для прохождения военной службы»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(далее – постановление) следующие изменения:</w:t>
      </w:r>
    </w:p>
    <w:p w14:paraId="13000000">
      <w:pPr>
        <w:pStyle w:val="Style_4"/>
        <w:widowControl w:val="1"/>
        <w:tabs>
          <w:tab w:leader="none" w:pos="708" w:val="clear"/>
          <w:tab w:leader="none" w:pos="739" w:val="left"/>
          <w:tab w:leader="none" w:pos="1134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1) </w:t>
      </w: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>пункт 2 приложения к постановлению изложить в следующей редакции: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«2. Единовременная денежная выплата предоставляется гражданам, заключившим контракт с Министерством обороны Российской Федерации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для прохождения военной службы (далее – Контракт) не ранее 01 августа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2024 года из числа лиц:</w:t>
      </w:r>
    </w:p>
    <w:p w14:paraId="15000000">
      <w:pPr>
        <w:pStyle w:val="Style_3"/>
        <w:widowControl w:val="1"/>
        <w:tabs>
          <w:tab w:leader="none" w:pos="708" w:val="clear"/>
          <w:tab w:leader="none" w:pos="739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- гражданам Российской Федерации, иностранным гражданам, заключившим контракт, состоящим на воинском учете в военном комиссариате города Магнитогорска и отобранным пунктом отбора на военную службу по контракту города Челябинска (за исключением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граждан, заключивших в период отбывания наказания в виде лишения свободы,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br/>
      </w:r>
      <w:r>
        <w:rPr>
          <w:rFonts w:ascii="PT Astra Serif" w:hAnsi="PT Astra Serif"/>
          <w:b w:val="0"/>
          <w:color w:val="000000"/>
          <w:sz w:val="28"/>
          <w:highlight w:val="white"/>
        </w:rPr>
        <w:t>но не ранее 12 февраля 2026 года и не позднее 31 декабря 2026 года, контракт с Министерством обороны Российской Федерации для прохождения военной службы);</w:t>
      </w:r>
    </w:p>
    <w:p w14:paraId="16000000">
      <w:pPr>
        <w:pStyle w:val="Style_3"/>
        <w:widowControl w:val="1"/>
        <w:tabs>
          <w:tab w:leader="none" w:pos="708" w:val="clear"/>
          <w:tab w:leader="none" w:pos="739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- гражданам Российской Федерации, заключившим контракт, </w:t>
      </w:r>
      <w:r>
        <w:rPr>
          <w:rFonts w:ascii="PT Astra Serif" w:hAnsi="PT Astra Serif"/>
          <w:b w:val="0"/>
          <w:color w:val="000000"/>
          <w:spacing w:val="-6"/>
          <w:sz w:val="28"/>
        </w:rPr>
        <w:t xml:space="preserve">состоящим на воинском учете в военном комиссариате города Магнитогорска </w:t>
      </w:r>
      <w:r>
        <w:rPr>
          <w:rFonts w:ascii="PT Astra Serif" w:hAnsi="PT Astra Serif"/>
          <w:b w:val="0"/>
          <w:color w:val="000000"/>
          <w:spacing w:val="-6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и призванным военным комиссариатом города Магнитогорска для прохождения военной службы по призыву;</w:t>
      </w:r>
    </w:p>
    <w:p w14:paraId="17000000">
      <w:pPr>
        <w:pStyle w:val="Style_3"/>
        <w:widowControl w:val="1"/>
        <w:tabs>
          <w:tab w:leader="none" w:pos="708" w:val="clear"/>
          <w:tab w:leader="none" w:pos="739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- гражданам Российской Федерации, заключившим контракт, состоящим на воинском учете в военном комиссариате города Магнитогорска и призванным военным комиссариатом города Магнитогорска для прохождения военной службы по мобилизации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(за исключением граждан, заключивших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в период прохождения военной службы по мобилизации контракт с Министерством обороны Российской Федерации для прохождения военной службы,</w:t>
      </w:r>
      <w:r>
        <w:rPr>
          <w:rFonts w:ascii="PT Astra Serif" w:hAnsi="PT Astra Serif"/>
          <w:b w:val="0"/>
          <w:color w:val="000000"/>
          <w:sz w:val="28"/>
        </w:rPr>
        <w:t xml:space="preserve"> начиная с 12 февраля 2026 года).»;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2) </w:t>
      </w: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 xml:space="preserve">подпункт 5 пункта 7 приложения к постановлению изложить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в следующей редакции: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  <w:highlight w:val="white"/>
        </w:rPr>
        <w:t>«5) получения аналогичной меры в другом муниципальном образовании Челябинской области.».</w:t>
      </w:r>
    </w:p>
    <w:p w14:paraId="1A000000">
      <w:pPr>
        <w:pStyle w:val="Style_4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1B000000">
      <w:pPr>
        <w:pStyle w:val="Style_4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C000000">
      <w:pPr>
        <w:pStyle w:val="Style_4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на заместителя главы города Магнитогорска Сафонову Н.В.</w:t>
      </w: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0"/>
        </w:rPr>
      </w:pPr>
    </w:p>
    <w:p w14:paraId="37000000">
      <w:pPr>
        <w:pStyle w:val="Style_3"/>
        <w:widowControl w:val="1"/>
        <w:spacing w:after="200" w:before="0"/>
        <w:ind/>
        <w:rPr>
          <w:rFonts w:ascii="PT Astra Serif" w:hAnsi="PT Astra Serif"/>
          <w:b w:val="0"/>
          <w:color w:val="000000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Вр-2326595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Указатель"/>
    <w:basedOn w:val="Style_3"/>
    <w:link w:val="Style_6_ch"/>
    <w:rPr>
      <w:rFonts w:ascii="PT Astra Serif" w:hAnsi="PT Astra Serif"/>
    </w:rPr>
  </w:style>
  <w:style w:styleId="Style_6_ch" w:type="character">
    <w:name w:val="Указатель"/>
    <w:basedOn w:val="Style_3_ch"/>
    <w:link w:val="Style_6"/>
    <w:rPr>
      <w:rFonts w:ascii="PT Astra Serif" w:hAnsi="PT Astra Serif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Нижний колонтитул Знак"/>
    <w:basedOn w:val="Style_10"/>
    <w:link w:val="Style_13_ch"/>
  </w:style>
  <w:style w:styleId="Style_13_ch" w:type="character">
    <w:name w:val="Нижний колонтитул Знак"/>
    <w:basedOn w:val="Style_10_ch"/>
    <w:link w:val="Style_13"/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Заголовок (user)"/>
    <w:basedOn w:val="Style_3"/>
    <w:next w:val="Style_14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Указатель (user)"/>
    <w:basedOn w:val="Style_3"/>
    <w:link w:val="Style_19_ch"/>
    <w:rPr>
      <w:rFonts w:ascii="PT Astra Serif" w:hAnsi="PT Astra Serif"/>
    </w:rPr>
  </w:style>
  <w:style w:styleId="Style_19_ch" w:type="character">
    <w:name w:val="Указатель (user)"/>
    <w:basedOn w:val="Style_3_ch"/>
    <w:link w:val="Style_19"/>
    <w:rPr>
      <w:rFonts w:ascii="PT Astra Serif" w:hAnsi="PT Astra Serif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aption"/>
    <w:basedOn w:val="Style_3"/>
    <w:link w:val="Style_2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"/>
    <w:basedOn w:val="Style_3_ch"/>
    <w:link w:val="Style_23"/>
    <w:rPr>
      <w:rFonts w:ascii="PT Astra Serif" w:hAnsi="PT Astra Serif"/>
      <w:i w:val="1"/>
      <w:sz w:val="24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5" w:type="paragraph">
    <w:name w:val="List"/>
    <w:basedOn w:val="Style_14"/>
    <w:link w:val="Style_25_ch"/>
    <w:rPr>
      <w:rFonts w:ascii="PT Astra Serif" w:hAnsi="PT Astra Serif"/>
    </w:rPr>
  </w:style>
  <w:style w:styleId="Style_25_ch" w:type="character">
    <w:name w:val="List"/>
    <w:basedOn w:val="Style_14_ch"/>
    <w:link w:val="Style_25"/>
    <w:rPr>
      <w:rFonts w:ascii="PT Astra Serif" w:hAnsi="PT Astra Serif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Заголовок"/>
    <w:basedOn w:val="Style_3"/>
    <w:next w:val="Style_14"/>
    <w:link w:val="Style_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"/>
    <w:basedOn w:val="Style_3_ch"/>
    <w:link w:val="Style_27"/>
    <w:rPr>
      <w:rFonts w:ascii="PT Astra Serif" w:hAnsi="PT Astra Serif"/>
      <w:sz w:val="28"/>
    </w:rPr>
  </w:style>
  <w:style w:styleId="Style_28" w:type="paragraph">
    <w:name w:val="Balloon Text"/>
    <w:basedOn w:val="Style_3"/>
    <w:link w:val="Style_2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Верхний колонтитул Знак"/>
    <w:basedOn w:val="Style_10"/>
    <w:link w:val="Style_29_ch"/>
  </w:style>
  <w:style w:styleId="Style_29_ch" w:type="character">
    <w:name w:val="Верхний колонтитул Знак"/>
    <w:basedOn w:val="Style_10_ch"/>
    <w:link w:val="Style_29"/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Колонтитулы"/>
    <w:basedOn w:val="Style_3"/>
    <w:link w:val="Style_32_ch"/>
  </w:style>
  <w:style w:styleId="Style_32_ch" w:type="character">
    <w:name w:val="Колонтитулы"/>
    <w:basedOn w:val="Style_3_ch"/>
    <w:link w:val="Style_32"/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table">
    <w:name w:val="Table Grid"/>
    <w:basedOn w:val="Style_3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2026-02-26T12:03:39Z</dcterms:modified>
</cp:coreProperties>
</file>