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1146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2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города Магнитогорска от 14.11.2017 № 13561-П</w:t>
      </w:r>
    </w:p>
    <w:p w14:paraId="0E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соответствии с Земельным кодексом Российской Федерации,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федеральными законами от 06.10.20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3 № 131-ФЗ «Об общих принципах организации местного самоуправления в Российской Федерации», </w:t>
      </w:r>
      <w:r>
        <w:br/>
      </w:r>
      <w:r>
        <w:rPr>
          <w:rFonts w:ascii="Times New Roman" w:hAnsi="Times New Roman"/>
          <w:sz w:val="28"/>
        </w:rPr>
        <w:t xml:space="preserve">от 28.12.2009 № 381-ФЗ «Об основах государственного регулирования торговой деятельности в Российской Федерации», Законом Челябинской области от 23.09.2010 № 638-ЗО «О полномочиях органов государственной власти Челябинской области в сфере государственного регулирования торговой деятельности в Челябинской области», постановлением Правительства Челябинской области от 25.01.2016 № 5-П «О Порядке разработки и утверждения органами местного самоуправления схемы размещения нестационарных торговых объектов на земельных участках, </w:t>
      </w:r>
      <w:r>
        <w:br/>
      </w:r>
      <w:r>
        <w:rPr>
          <w:rFonts w:ascii="Times New Roman" w:hAnsi="Times New Roman"/>
          <w:sz w:val="28"/>
        </w:rPr>
        <w:t xml:space="preserve">в зданиях, </w:t>
      </w:r>
      <w:r>
        <w:rPr>
          <w:rFonts w:ascii="Times New Roman" w:hAnsi="Times New Roman"/>
          <w:spacing w:val="-6"/>
          <w:sz w:val="28"/>
        </w:rPr>
        <w:t>строениях, сооружениях, находящихся в государственной или муниципальной</w:t>
      </w:r>
      <w:r>
        <w:rPr>
          <w:rFonts w:ascii="Times New Roman" w:hAnsi="Times New Roman"/>
          <w:sz w:val="28"/>
        </w:rPr>
        <w:t xml:space="preserve"> собственности», на основании писем МП трест «Теплофикация» от 13.06.2023 № 3878-пто, от 24.08.2023 № 5588-пто;           ПАО «Ростелеком» от 23.06.2023 № 01/05/75444/23; МП трест «Водоканал»    от 28.08.2023 № 01-11/7663, от 18.12.2023 № 01-11/12051,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14.11.2017 № 13561-П «Об утверждении Схемы размещения нестационарных торговых объектов на территории города Магнитогорска» (далее – постановление) следующие изменения: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710" w:val="left"/>
          <w:tab w:leader="none" w:pos="1110" w:val="left"/>
        </w:tabs>
        <w:spacing w:after="0" w:before="0" w:line="240" w:lineRule="auto"/>
        <w:ind w:firstLine="710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в приложении № 1 к постановлению исключить строку номер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порядку во второй графе Схемы № 70-П в связи с нахождением земельных участков с кадастровыми номерами 74:33:0213001:1; 74:33:0213001:4939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адресу: г.Магнитогорск, пр.Карла Маркса, в районе здания № 98,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охранной зоне теплотрассы 2Ду-500 мм, находящегося в хозяйственном ведении МП трест «Теплофикация» (письмо МП трест «Теплофикация»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13.06.2023 № 3878-пто) и охранной зоне сетей связи ПАО «Ростелеком» (письмо ПАО «Ростелеком» от 23.06.2023 № 01/05/75444/23);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line="240" w:lineRule="auto"/>
        <w:ind w:firstLine="710" w:left="0"/>
        <w:jc w:val="both"/>
      </w:pPr>
      <w:r>
        <w:rPr>
          <w:rFonts w:ascii="Times New Roman" w:hAnsi="Times New Roman"/>
          <w:sz w:val="28"/>
        </w:rPr>
        <w:t xml:space="preserve">в приложении № 1 к постановлению исключить строку номер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порядку во второй графе Схемы № 119-П в связи с нахождением земельного участка с кадастровым номером 74:33:0213001:4637 по адресу: г.Магнитогорск, пр.Карла Маркса, в районе здания № 86 в охранной зоне сети хозяйственно-питьевого водопровода, находящегося в хозяйственном ведении МП трест «Водоканал» (письмо МП трест «Водоканал»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18.12.2023 № 01-11/12051);</w:t>
      </w:r>
    </w:p>
    <w:p w14:paraId="15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в приложении № 1 к постановлению исключить строку номер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порядку во второй графе Схемы № 132-П в связи с нахождением земельных участков с кадастровыми номерами 74:33:0215001:8; 74:33:0215001:9; 74:33:0215001:4155 по адресу: г.Магнитогорск, остановка трамвая «Южный переход» по ул.Грязнова с южной стороны в охранной зоне коллектора бытовой канализации диаметром 500 мм, находящийся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хозяйственном ведении МП трест «Водоканал», в охранной зоне тепловых сетей, подведомственных МП трест «Теплофикация» (письма МП трест «Водоканал» от 28.08.2023 № 01-11/7663; МП трест «Теплофикация»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24.08.2023 № 5588-пто).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Управлению экономики и инвестиций администрации города Магнитогорска (Матлюк М.К.) разместить настоящее постановление на сайте администрации города Магнитогорска и в срок не более десяти рабочих дней со дня утверждения настоящего постановления направить постановление </w:t>
      </w:r>
      <w:r>
        <w:br/>
      </w:r>
      <w:r>
        <w:rPr>
          <w:rFonts w:ascii="Times New Roman" w:hAnsi="Times New Roman"/>
          <w:sz w:val="28"/>
        </w:rPr>
        <w:t>в Министерство экономического развития Челябинской области.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Хабибуллину Д.Х.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С.Н. Бердников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1"/>
        <w:spacing w:after="200" w:before="0" w:line="240" w:lineRule="auto"/>
        <w:ind/>
        <w:rPr>
          <w:rFonts w:ascii="Times New Roman" w:hAnsi="Times New Roman"/>
          <w:sz w:val="20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Вр-1862237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70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9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1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3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5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7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9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1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3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  <w:rPr>
      <w:color w:val="000000"/>
    </w:rPr>
  </w:style>
  <w:style w:styleId="Style_4_ch" w:type="character">
    <w:name w:val="List Paragraph"/>
    <w:basedOn w:val="Style_3_ch"/>
    <w:link w:val="Style_4"/>
    <w:rPr>
      <w:color w:val="000000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Колонтитулы"/>
    <w:basedOn w:val="Style_3"/>
    <w:link w:val="Style_11_ch"/>
  </w:style>
  <w:style w:styleId="Style_11_ch" w:type="character">
    <w:name w:val="Колонтитулы"/>
    <w:basedOn w:val="Style_3_ch"/>
    <w:link w:val="Style_1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Колонтитулы (user)"/>
    <w:basedOn w:val="Style_3"/>
    <w:link w:val="Style_12_ch"/>
  </w:style>
  <w:style w:styleId="Style_12_ch" w:type="character">
    <w:name w:val="Колонтитулы (user)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Нижний колонтитул Знак"/>
    <w:basedOn w:val="Style_15"/>
    <w:link w:val="Style_14_ch"/>
  </w:style>
  <w:style w:styleId="Style_14_ch" w:type="character">
    <w:name w:val="Нижний колонтитул Знак"/>
    <w:basedOn w:val="Style_15_ch"/>
    <w:link w:val="Style_14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aption"/>
    <w:basedOn w:val="Style_3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7" w:type="paragraph">
    <w:name w:val="Заголовок"/>
    <w:basedOn w:val="Style_3"/>
    <w:next w:val="Style_19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List"/>
    <w:basedOn w:val="Style_19"/>
    <w:link w:val="Style_29_ch"/>
    <w:rPr>
      <w:rFonts w:ascii="PT Astra Serif" w:hAnsi="PT Astra Serif"/>
    </w:rPr>
  </w:style>
  <w:style w:styleId="Style_29_ch" w:type="character">
    <w:name w:val="List"/>
    <w:basedOn w:val="Style_19_ch"/>
    <w:link w:val="Style_29"/>
    <w:rPr>
      <w:rFonts w:ascii="PT Astra Serif" w:hAnsi="PT Astra Serif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Указатель (user)"/>
    <w:basedOn w:val="Style_3"/>
    <w:link w:val="Style_31_ch"/>
    <w:rPr>
      <w:rFonts w:ascii="PT Astra Serif" w:hAnsi="PT Astra Serif"/>
    </w:rPr>
  </w:style>
  <w:style w:styleId="Style_31_ch" w:type="character">
    <w:name w:val="Указатель (user)"/>
    <w:basedOn w:val="Style_3_ch"/>
    <w:link w:val="Style_31"/>
    <w:rPr>
      <w:rFonts w:ascii="PT Astra Serif" w:hAnsi="PT Astra Serif"/>
    </w:rPr>
  </w:style>
  <w:style w:styleId="Style_32" w:type="paragraph">
    <w:name w:val="Balloon Text"/>
    <w:basedOn w:val="Style_3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Заголовок (user)"/>
    <w:basedOn w:val="Style_3"/>
    <w:next w:val="Style_19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 (user)"/>
    <w:basedOn w:val="Style_3_ch"/>
    <w:link w:val="Style_35"/>
    <w:rPr>
      <w:rFonts w:ascii="PT Astra Serif" w:hAnsi="PT Astra Serif"/>
      <w:sz w:val="28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Верхний колонтитул Знак"/>
    <w:basedOn w:val="Style_15"/>
    <w:link w:val="Style_37_ch"/>
  </w:style>
  <w:style w:styleId="Style_37_ch" w:type="character">
    <w:name w:val="Верхний колонтитул Знак"/>
    <w:basedOn w:val="Style_15_ch"/>
    <w:link w:val="Style_37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8" w:type="table">
    <w:name w:val="Table Grid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2026-02-19T06:56:32Z</dcterms:modified>
</cp:coreProperties>
</file>