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b w:val="0"/>
          <w:color w:val="000000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708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z w:val="24"/>
        </w:rPr>
      </w:pPr>
    </w:p>
    <w:p w14:paraId="15000000">
      <w:pPr>
        <w:pStyle w:val="Style_3"/>
        <w:widowControl w:val="1"/>
        <w:spacing w:after="0" w:before="0" w:line="240" w:lineRule="auto"/>
        <w:ind w:firstLine="0" w:left="0" w:right="4762"/>
        <w:jc w:val="both"/>
        <w:rPr>
          <w:color w:val="000000"/>
        </w:rPr>
      </w:pPr>
      <w:r>
        <w:rPr>
          <w:rFonts w:ascii="PT Astra Serif" w:hAnsi="PT Astra Serif"/>
          <w:color w:val="000000"/>
          <w:sz w:val="26"/>
        </w:rPr>
        <w:t>О внесении изменения в постановление администрации города Магнитогорска от 01.12.2022 № 12964-П</w:t>
      </w:r>
    </w:p>
    <w:p w14:paraId="16000000">
      <w:pPr>
        <w:pStyle w:val="Style_3"/>
        <w:widowControl w:val="1"/>
        <w:spacing w:after="0" w:before="0" w:line="240" w:lineRule="auto"/>
        <w:ind w:firstLine="357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6"/>
        </w:rPr>
        <w:t> </w:t>
      </w:r>
    </w:p>
    <w:p w14:paraId="17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6"/>
        </w:rPr>
        <w:t xml:space="preserve">В соответствии с пунктом 4 статьи 78.2 Бюджетного кодекса Российской Федерации, частями 18, 19 статьи 30 Федерального закона от 08.05.2010 № 83-ФЗ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«О внесении изменений в отдельные законодательные акты Российской Федерации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в связи с совершенствованием правового положения государственных (муниципальных) учреждений», частями 3.17, 3.18 статьи 2 Федерального закона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от 03.11.2006 № 174-ФЗ «Об автономных учреждениях», приказом Министерства финансов Российской Федерации от 28.07.2010 № 82н «О взыскании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pacing w:val="-6"/>
          <w:sz w:val="26"/>
        </w:rPr>
        <w:t>в соответствующий бюджет неиспользованных остатков субсидий, предоставленных</w:t>
      </w:r>
      <w:r>
        <w:rPr>
          <w:rFonts w:ascii="PT Astra Serif" w:hAnsi="PT Astra Serif"/>
          <w:color w:val="000000"/>
          <w:sz w:val="26"/>
        </w:rPr>
        <w:t xml:space="preserve"> из бюджетов бюджетной системы Российской Федерации государственным (муниципальным) учреждениям, государственным (муниципальным) унитарным предприятиям», Положением о бюджетном процессе в городе Магнитогорске, утвержденным Решением Магнитогорского городского Собрания депутатов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от 30 марта 2021 года № 102, руководствуясь Уставом города Магнитогорска, </w:t>
      </w:r>
    </w:p>
    <w:p w14:paraId="18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color w:val="000000"/>
        </w:rPr>
      </w:pPr>
      <w:r>
        <w:rPr>
          <w:rFonts w:ascii="PT Astra Serif" w:hAnsi="PT Astra Serif"/>
          <w:caps w:val="1"/>
          <w:color w:val="000000"/>
          <w:sz w:val="26"/>
        </w:rPr>
        <w:t> </w:t>
      </w:r>
    </w:p>
    <w:p w14:paraId="19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color w:val="000000"/>
        </w:rPr>
      </w:pPr>
      <w:r>
        <w:rPr>
          <w:rFonts w:ascii="PT Astra Serif" w:hAnsi="PT Astra Serif"/>
          <w:caps w:val="1"/>
          <w:color w:val="000000"/>
          <w:sz w:val="26"/>
        </w:rPr>
        <w:t>постановляю</w:t>
      </w:r>
      <w:r>
        <w:rPr>
          <w:rFonts w:ascii="PT Astra Serif" w:hAnsi="PT Astra Serif"/>
          <w:color w:val="000000"/>
          <w:sz w:val="26"/>
        </w:rPr>
        <w:t>:</w:t>
      </w:r>
    </w:p>
    <w:p w14:paraId="1A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680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6"/>
        </w:rPr>
        <w:t xml:space="preserve">1.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Внести в постановление администрации города Магнитогорска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от 01.12.2022 № 12964-П «Об утверждении Порядка взыскания неиспользованных остатков субсидий, предоставленных муниципальным бюджетным и автономным учреждениям, муниципальным унитарным предприятиям» (далее – постановление)  </w:t>
      </w:r>
      <w:r>
        <w:rPr>
          <w:rFonts w:ascii="PT Astra Serif" w:hAnsi="PT Astra Serif"/>
          <w:color w:val="000000"/>
          <w:spacing w:val="-6"/>
          <w:sz w:val="26"/>
        </w:rPr>
        <w:t>изменение, приложение к постановлению изложить в новой редакции (приложение).</w:t>
      </w:r>
    </w:p>
    <w:p w14:paraId="1B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bookmarkStart w:id="1" w:name="sub_1140"/>
      <w:bookmarkEnd w:id="1"/>
      <w:r>
        <w:rPr>
          <w:rFonts w:ascii="PT Astra Serif" w:hAnsi="PT Astra Serif"/>
          <w:color w:val="000000"/>
          <w:sz w:val="26"/>
        </w:rPr>
        <w:t xml:space="preserve">2.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Настоящее постановление вступает в силу после официального опубликования.</w:t>
      </w:r>
    </w:p>
    <w:p w14:paraId="1C000000">
      <w:pPr>
        <w:pStyle w:val="Style_3"/>
        <w:widowControl w:val="0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bookmarkStart w:id="2" w:name="sub_1140_Копия_1"/>
      <w:bookmarkEnd w:id="2"/>
      <w:bookmarkStart w:id="3" w:name="sub_1141"/>
      <w:bookmarkEnd w:id="3"/>
      <w:r>
        <w:rPr>
          <w:rFonts w:ascii="PT Astra Serif" w:hAnsi="PT Astra Serif"/>
          <w:color w:val="000000"/>
          <w:sz w:val="26"/>
        </w:rPr>
        <w:t xml:space="preserve">3.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D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bookmarkStart w:id="4" w:name="sub_1142"/>
      <w:bookmarkStart w:id="5" w:name="sub_1141_Копия_1"/>
      <w:bookmarkEnd w:id="5"/>
      <w:r>
        <w:rPr>
          <w:rFonts w:ascii="PT Astra Serif" w:hAnsi="PT Astra Serif"/>
          <w:color w:val="000000"/>
          <w:sz w:val="26"/>
        </w:rPr>
        <w:t xml:space="preserve">4.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pacing w:val="-6"/>
          <w:sz w:val="26"/>
        </w:rPr>
        <w:t xml:space="preserve">Контроль исполнения настоящего постановления возложить на заместителя </w:t>
      </w:r>
      <w:r>
        <w:rPr>
          <w:rFonts w:ascii="PT Astra Serif" w:hAnsi="PT Astra Serif"/>
          <w:color w:val="000000"/>
          <w:sz w:val="26"/>
        </w:rPr>
        <w:t>главы города Магнитогорска Макарову А.Н.</w:t>
      </w:r>
      <w:bookmarkEnd w:id="4"/>
    </w:p>
    <w:p w14:paraId="1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rPr>
          <w:color w:val="000000"/>
        </w:rPr>
      </w:pPr>
      <w:r>
        <w:rPr>
          <w:rFonts w:ascii="PT Astra Serif" w:hAnsi="PT Astra Serif"/>
          <w:color w:val="000000"/>
          <w:sz w:val="26"/>
        </w:rPr>
        <w:t>Исполняющий обязанности</w:t>
      </w: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color w:val="000000"/>
        </w:rPr>
      </w:pPr>
      <w:r>
        <w:rPr>
          <w:rFonts w:ascii="PT Astra Serif" w:hAnsi="PT Astra Serif"/>
          <w:color w:val="000000"/>
          <w:sz w:val="26"/>
        </w:rPr>
        <w:t>главы города Магнитогорска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                              М.В. Москалев</w:t>
      </w:r>
    </w:p>
    <w:p w14:paraId="2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36"/>
        </w:rPr>
      </w:pPr>
    </w:p>
    <w:p w14:paraId="22000000">
      <w:pPr>
        <w:sectPr>
          <w:headerReference r:id="rId11" w:type="default"/>
          <w:headerReference r:id="rId3" w:type="first"/>
          <w:headerReference r:id="rId9" w:type="even"/>
          <w:footerReference r:id="rId12" w:type="default"/>
          <w:footerReference r:id="rId4" w:type="first"/>
          <w:footerReference r:id="rId10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3000000">
      <w:pPr>
        <w:pStyle w:val="Style_3"/>
        <w:widowControl w:val="0"/>
        <w:spacing w:after="0" w:before="0" w:line="240" w:lineRule="auto"/>
        <w:ind w:firstLine="5102" w:left="0" w:right="0"/>
        <w:jc w:val="left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Приложение</w:t>
      </w:r>
    </w:p>
    <w:p w14:paraId="24000000">
      <w:pPr>
        <w:pStyle w:val="Style_3"/>
        <w:widowControl w:val="0"/>
        <w:spacing w:after="0" w:before="0" w:line="240" w:lineRule="auto"/>
        <w:ind w:firstLine="5102" w:left="0" w:right="0"/>
        <w:jc w:val="left"/>
      </w:pPr>
      <w:r>
        <w:rPr>
          <w:rFonts w:ascii="PT Astra Serif" w:hAnsi="PT Astra Serif"/>
          <w:color w:val="000000"/>
          <w:sz w:val="28"/>
        </w:rPr>
        <w:t>к 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"https://internet.garant.ru/#/document/405449365/entry/0"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постановлению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 администрации </w:t>
      </w:r>
    </w:p>
    <w:p w14:paraId="25000000">
      <w:pPr>
        <w:pStyle w:val="Style_3"/>
        <w:widowControl w:val="0"/>
        <w:spacing w:after="0" w:before="0" w:line="240" w:lineRule="auto"/>
        <w:ind w:firstLine="5102" w:left="0" w:right="0"/>
        <w:jc w:val="left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города Магнитогорска</w:t>
      </w:r>
    </w:p>
    <w:p w14:paraId="26000000">
      <w:pPr>
        <w:pStyle w:val="Style_3"/>
        <w:widowControl w:val="0"/>
        <w:spacing w:after="0" w:before="0" w:line="240" w:lineRule="auto"/>
        <w:ind w:firstLine="5102" w:left="0" w:right="0"/>
        <w:jc w:val="left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от 05.02.2026 № 708-П</w:t>
      </w:r>
    </w:p>
    <w:p w14:paraId="27000000">
      <w:pPr>
        <w:pStyle w:val="Style_3"/>
        <w:widowControl w:val="0"/>
        <w:spacing w:after="0" w:before="0" w:line="240" w:lineRule="auto"/>
        <w:ind w:firstLine="5102" w:left="0" w:right="0"/>
        <w:jc w:val="left"/>
        <w:rPr>
          <w:rFonts w:ascii="PT Astra Serif" w:hAnsi="PT Astra Serif"/>
          <w:color w:val="000000"/>
          <w:sz w:val="28"/>
        </w:rPr>
      </w:pPr>
    </w:p>
    <w:p w14:paraId="28000000">
      <w:pPr>
        <w:pStyle w:val="Style_3"/>
        <w:widowControl w:val="0"/>
        <w:spacing w:after="0" w:before="0" w:line="240" w:lineRule="auto"/>
        <w:ind w:firstLine="5102" w:left="0" w:right="0"/>
        <w:jc w:val="left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Приложение</w:t>
      </w:r>
    </w:p>
    <w:p w14:paraId="29000000">
      <w:pPr>
        <w:pStyle w:val="Style_3"/>
        <w:widowControl w:val="0"/>
        <w:spacing w:after="0" w:before="0" w:line="240" w:lineRule="auto"/>
        <w:ind w:firstLine="5102" w:left="0" w:right="0"/>
        <w:jc w:val="left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к постановлению администрации</w:t>
      </w:r>
    </w:p>
    <w:p w14:paraId="2A000000">
      <w:pPr>
        <w:pStyle w:val="Style_3"/>
        <w:widowControl w:val="0"/>
        <w:spacing w:after="0" w:before="0" w:line="240" w:lineRule="auto"/>
        <w:ind w:firstLine="5102" w:left="0" w:right="0"/>
        <w:jc w:val="left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города Магнитогорская</w:t>
      </w:r>
    </w:p>
    <w:p w14:paraId="2B000000">
      <w:pPr>
        <w:pStyle w:val="Style_3"/>
        <w:widowControl w:val="0"/>
        <w:spacing w:after="0" w:before="0" w:line="240" w:lineRule="auto"/>
        <w:ind w:firstLine="5102" w:left="0" w:right="0"/>
        <w:jc w:val="left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от 01.12.2022 №12964-П</w:t>
      </w:r>
    </w:p>
    <w:p w14:paraId="2C000000">
      <w:pPr>
        <w:pStyle w:val="Style_3"/>
        <w:widowControl w:val="0"/>
        <w:spacing w:after="0" w:before="0" w:line="240" w:lineRule="auto"/>
        <w:ind/>
        <w:jc w:val="right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                   </w:t>
      </w:r>
    </w:p>
    <w:p w14:paraId="2D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Порядок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взыскания неиспользованных остатков субсидий, предоставленных муниципальным бюджетным и автономным учреждениям, </w:t>
      </w:r>
    </w:p>
    <w:p w14:paraId="2E000000">
      <w:pPr>
        <w:pStyle w:val="Style_3"/>
        <w:widowControl w:val="1"/>
        <w:spacing w:after="0" w:before="0" w:line="240" w:lineRule="auto"/>
        <w:ind w:firstLine="567" w:left="0" w:right="0"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муниципальным унитарным предприятиям</w:t>
      </w:r>
    </w:p>
    <w:p w14:paraId="2F000000">
      <w:pPr>
        <w:pStyle w:val="Style_3"/>
        <w:widowControl w:val="1"/>
        <w:spacing w:after="0" w:before="0" w:line="240" w:lineRule="auto"/>
        <w:ind w:firstLine="567" w:left="0" w:right="0"/>
        <w:jc w:val="center"/>
        <w:rPr>
          <w:rFonts w:ascii="PT Astra Serif" w:hAnsi="PT Astra Serif"/>
          <w:color w:val="000000"/>
          <w:sz w:val="28"/>
        </w:rPr>
      </w:pPr>
    </w:p>
    <w:p w14:paraId="30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1.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pacing w:val="-6"/>
          <w:sz w:val="28"/>
        </w:rPr>
        <w:t>Настоящий Порядок устанавливает порядок по взысканию в бюджет г</w:t>
      </w:r>
      <w:r>
        <w:rPr>
          <w:rFonts w:ascii="PT Astra Serif" w:hAnsi="PT Astra Serif"/>
          <w:color w:val="000000"/>
          <w:sz w:val="28"/>
        </w:rPr>
        <w:t>орода Магнитогорска не использованных на 1 января текущего финансового года остатков субсидий, ранее предоставленных муниципальным бюджетным, муниципальным автономным учреждениям (далее - учреждение) из бюджета города Магнитогорска в соответствии с 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"https://internet.garant.ru/#/document/12112604/entry/78111"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абзацем вторым пункта 1 статьи 78.1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 Бюджетного кодекса Российской Федерации (далее - целевые субсидии) и не использованных на 1 января текущего финансового года остатков субсидий, предоставленных </w:t>
      </w:r>
      <w:r>
        <w:rPr>
          <w:rFonts w:ascii="PT Astra Serif" w:hAnsi="PT Astra Serif"/>
          <w:color w:val="000000"/>
          <w:spacing w:val="-6"/>
          <w:sz w:val="28"/>
        </w:rPr>
        <w:t>учреждениям, муниципальным унитарным предприятиям (далее - предприятие)</w:t>
      </w:r>
      <w:r>
        <w:rPr>
          <w:rFonts w:ascii="PT Astra Serif" w:hAnsi="PT Astra Serif"/>
          <w:color w:val="000000"/>
          <w:sz w:val="28"/>
        </w:rPr>
        <w:t xml:space="preserve"> из бюджета города Магнитогорска в соответствии со 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"https://internet.garant.ru/#/document/12112604/entry/7802"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статьей 78.2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> Бюджетного кодекса Российской Федерации (далее - субсидии на капитальные вложения), лицевые счета которым открыты в Управлении финансов администрации города Магнитогорска (далее - Управление финансов).</w:t>
      </w:r>
    </w:p>
    <w:p w14:paraId="31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2.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Неиспользованные на 1 января текущего финансового года остатки средств, предоставленных учреждениям (предприятиям) из бюджета города Магнитогорска (далее - неиспользованные остатки целевых субсидий (неиспользованные остатки субсидий на капитальные вложения)), подлежат перечислению учреждениями (предприятиями) в бюджет города Магнитогорска в срок до 1 апреля текущего финансового года. Указанные остатки средств могут использоваться учреждениями (предприятиями) в текущем финансовом году при наличии потребности в направлении их на те же цели в соответствии с решением главного распорядителя средств бюджета города, предоставившего указанные средства (далее – главный распорядитель). Неиспользованные остатки целевых субсидий (неиспользованные остатки субсидий на капитальные вложения) учитываются на отдельных лицевых счетах учреждения (предприятия) как входящие остатки без права расходования.</w:t>
      </w:r>
    </w:p>
    <w:p w14:paraId="32000000">
      <w:pPr>
        <w:pStyle w:val="Style_3"/>
        <w:widowControl w:val="0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3.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Учреждение (предприятие) формирует и представляет главному распорядителю Сведения о неиспользованных остатках целевых субсидий (неиспользованных остатках субсидий на капитальные вложения) (далее - Сведения) по форме согласно 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"https://internet.garant.ru/#/document/405878721/entry/11"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 xml:space="preserve">Приложению 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>№ 1 к настоящему Порядку.</w:t>
      </w:r>
    </w:p>
    <w:p w14:paraId="33000000">
      <w:pPr>
        <w:pStyle w:val="Style_3"/>
        <w:widowControl w:val="0"/>
        <w:tabs>
          <w:tab w:leader="none" w:pos="708" w:val="clear"/>
          <w:tab w:leader="none" w:pos="1170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4.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Для подтверждения потребности в неиспользованных остатках целевых субсидий (неиспользованных остатках субсидий на капитальные вложения) учреждение (предприятие) направляет главному распорядителю письменное обращение вместе с подтверждающими документами, которое должно содержать:</w:t>
      </w:r>
    </w:p>
    <w:p w14:paraId="34000000">
      <w:pPr>
        <w:pStyle w:val="Style_3"/>
        <w:widowControl w:val="0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1)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информацию о причинах возникновения неиспользованных остатков целевых субсидий (неиспользованных остатках субсидий на капитальные вложения) на 1 января текущего финансового года;</w:t>
      </w:r>
    </w:p>
    <w:p w14:paraId="35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2)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обоснование необходимости и целесообразности направления неиспользованных остатков целевых субсидий (неиспользованных остатков субсидий на капитальные вложения) на те же цели, оформленное в виде расчетов с указанием сумм и назначений расходования, в том числе неисполненные обязательства по контрактам (договорам) и (или) кредиторская задолженность.</w:t>
      </w:r>
    </w:p>
    <w:p w14:paraId="36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5.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Главный распорядитель проверяет Сведения и документы, указанные в 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"https://internet.garant.ru/#/document/405878721/entry/1005"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подпунктах 1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> и 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"https://internet.garant.ru/#/document/405878721/entry/1006"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2 пункта 4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> настоящего Порядка, анализирует указанные в них данные, формирует единый документ, содержащий информацию из представленных ему Сведений в разрезе учреждений (предприятий) (далее - обобщенные сведения) и принимает соответствующее решение об использовании в текущем финансовом году полностью или частично неиспользованных остатков целевых субсидий (неиспользованных остатков субсидий на капитальные вложения) на те же цели по согласованию с заместителем главы города, курирующим сферу финансов и экономики.</w:t>
      </w:r>
    </w:p>
    <w:p w14:paraId="37000000">
      <w:pPr>
        <w:pStyle w:val="Style_3"/>
        <w:widowControl w:val="0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6.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Принятое главным распорядителем  положительное решение о наличии потребности в направлении неиспользованных остатков целевых субсидий (неиспользованных остатков субсидий на капитальные вложения) на те же цели в текущем финансовом году утверждается приказом главного распорядителя</w:t>
      </w:r>
      <w:r>
        <w:rPr>
          <w:rFonts w:ascii="PT Astra Serif" w:hAnsi="PT Astra Serif"/>
          <w:i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 наличии потребности в направлении неиспользованных остатков целевых субсидий (неиспользованных остатков субсидий на капитальные вложения) на те же цели в текущем финансовом году (далее – приказ о наличии потребности), с указанием в приложении к приказу о наличии потребности обобщенных сведений: наименования учреждения (предприятия), кода субсидии, наименования субсидии, отраслевого кода, остатка целевой субсидии (остатка субсидии на капитальные вложения), наличия подтвержденной потребности на те же цели, обоснования наличия потребности.</w:t>
      </w:r>
    </w:p>
    <w:p w14:paraId="38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Главный распорядитель несет ответственность за полноту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достоверность предоставляемой информации.</w:t>
      </w:r>
    </w:p>
    <w:p w14:paraId="39000000">
      <w:pPr>
        <w:pStyle w:val="Style_3"/>
        <w:widowControl w:val="0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7.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Приказ о наличии потребности является основанием для расходования учреждением (предприятием) неиспользованных остатков целевых субсидий (неиспользованных остатков субсидий на капитальные вложения), потребность в которых подтверждена, в текущем финансовом году. Утвержденный приказ о наличии потребности направляется в Управление финансов.</w:t>
      </w:r>
    </w:p>
    <w:p w14:paraId="3A000000">
      <w:pPr>
        <w:pStyle w:val="Style_3"/>
        <w:widowControl w:val="0"/>
        <w:tabs>
          <w:tab w:leader="none" w:pos="708" w:val="clear"/>
          <w:tab w:leader="none" w:pos="1170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8.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При отсутствии потребности у учреждения (предприятия) в направлении неиспользованных остатков целевых субсидий (неиспользованных остатков субсидий на капитальные вложения) на те же цели в текущем финансовом году учреждением (предприятием) представляется в Управление финансов заявка на выплату средств (далее - Заявка), сформированная в системе «АЦК-Финансы». Заявка подписывается руководителем учреждения, главным бухгалтером учреждения (уполномоченными руководителем учреждения лицами), главным распорядителем и заместителем главы города по соответствующему курируемому направлению. Заявка является основанием для возврата учреждением (предприятием) неиспользованных остатков целевых субсидий (неиспользованных остатков субсидий на капитальные вложения) в бюджет города Магнитогорска.</w:t>
      </w:r>
    </w:p>
    <w:p w14:paraId="3B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9. На основании Заявки Управлением финансов осуществляется перечисление неиспользованных остатков целевых субсидий (неиспользованных остатков субсидий на капитальные вложения) с отдельного лицевого счета учреждения (предприятия) путем перечисления их на соответствующий лицевой счет администратора доходов бюджета на соответствующие коды доходов с учетом детализации XXX 2 18 00000 00 0000 150 (где XXX - код соответствующего администратора доходов бюджета) «Доходы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лет».</w:t>
      </w:r>
    </w:p>
    <w:p w14:paraId="3C000000">
      <w:pPr>
        <w:pStyle w:val="Style_3"/>
        <w:widowControl w:val="0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10. Администратор доходов бюджета формирует Уведомление по расчетам между бюджетами (код формы по 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"https://internet.garant.ru/#/document/179139/entry/504817"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ОКУД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> 0504817) и  направляет Уведомление о наличии остатков соответствующему министерству Челябинской области, если целевые субсидии (субсидии на капитальные вложения) направлялись учреждению (предприятию) за счет средств, полученных муниципальным образованием из вышестоящих бюджетов.</w:t>
      </w:r>
    </w:p>
    <w:p w14:paraId="3D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11. Не позднее десяти рабочих дней, следующих за днем поступления неиспользованных остатков целевых субсидий (неиспользованных остатков субсидий на капитальные вложения) на лицевой счет администратора доходов бюджета, администратор доходов бюджета формирует Распоряжение о совершении казначейского платежа (возврат) и перечисляет средства на лицевой счет соответствующего министерства Челябинской области с соответствующими кодами видов доходов в сумме остатков целевых субсидий (субсидий на капитальные вложения), потребность в которых не подтверждена.</w:t>
      </w:r>
    </w:p>
    <w:p w14:paraId="3E000000">
      <w:pPr>
        <w:pStyle w:val="Style_3"/>
        <w:widowControl w:val="0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12. Остатки целевых субсидий, потребность в которых подтверждена, отражаются учреждением (предприятием) в плане финансово-хозяйственной деятельности учреждения (предприятия) в сумме, указанной в приказе о наличии потребности, в соответствии с Порядком составления и ведения планов финансово-хозяйственной деятельности муниципальных бюджетных и автономных учреждений города Магнитогорска,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"https://internet.garant.ru/#/document/19830100/entry/1000"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Положением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об организации работы по составлению, согласованию и предоставлению планов финансово-хозяйственной деятельности муниципальных предприятий, отчетов об исполнении планов финансово-хозяйственной деятельности муниципальных предприятий, результатов оценки эффективности деятельности муниципальных предприятий, утвержденных постановлениями администрации города.</w:t>
      </w:r>
    </w:p>
    <w:p w14:paraId="3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13. Взысканию подлежат неиспользованные остатки целевых субсидий (субсидий на капитальные вложения), в отношении которых главным распорядителем не принято решение о наличии потребности в направлении их на те же цели в текущем финансовом году (далее - остатки субсидий, подлежащие взысканию).</w:t>
      </w:r>
    </w:p>
    <w:p w14:paraId="40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14.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В случае если до 1 апреля текущего финансового года учреждением, (предприятием) не осуществлен возврат неиспользованных остатков  субсидий, подлежащих взысканию, главный распорядитель направляет в Управление финансов Уведомление о взыскании неиспользованных остатков  субсидий, подлежащих взысканию (далее - Уведомление о взыскании) по форме, согласно 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"https://internet.garant.ru/#/document/405878721/entry/14"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 xml:space="preserve">Приложению 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№ 2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к настоящему Порядку.</w:t>
      </w:r>
    </w:p>
    <w:p w14:paraId="41000000">
      <w:pPr>
        <w:pStyle w:val="Style_3"/>
        <w:widowControl w:val="0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15.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Управление финансов не позднее третьего рабочего дня, следующего за днем предоставления главным распорядителем Уведомления о взыскании, осуществляет перечисление остатков субсидий, подлежащих взысканию, на соответствующий лицевой счет администратора доходов бюджета. </w:t>
      </w:r>
    </w:p>
    <w:p w14:paraId="4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43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44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4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4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47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48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49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Serif" w:hAnsi="PT Serif"/>
          <w:color w:val="000000"/>
          <w:sz w:val="23"/>
        </w:rPr>
      </w:pPr>
    </w:p>
    <w:p w14:paraId="4A000000">
      <w:pPr>
        <w:pStyle w:val="Style_3"/>
        <w:widowControl w:val="1"/>
        <w:spacing w:afterAutospacing="on" w:beforeAutospacing="on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4B000000">
      <w:pPr>
        <w:pStyle w:val="Style_3"/>
        <w:widowControl w:val="1"/>
        <w:spacing w:afterAutospacing="on" w:beforeAutospacing="on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4C000000">
      <w:pPr>
        <w:pStyle w:val="Style_3"/>
        <w:widowControl w:val="1"/>
        <w:spacing w:afterAutospacing="on" w:beforeAutospacing="on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4D000000">
      <w:pPr>
        <w:pStyle w:val="Style_3"/>
        <w:widowControl w:val="1"/>
        <w:spacing w:afterAutospacing="on" w:beforeAutospacing="on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4E000000">
      <w:pPr>
        <w:pStyle w:val="Style_3"/>
        <w:widowControl w:val="1"/>
        <w:spacing w:afterAutospacing="on" w:beforeAutospacing="on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4F000000">
      <w:pPr>
        <w:pStyle w:val="Style_3"/>
        <w:widowControl w:val="1"/>
        <w:spacing w:afterAutospacing="on" w:beforeAutospacing="on" w:line="240" w:lineRule="auto"/>
        <w:ind/>
        <w:jc w:val="right"/>
      </w:pPr>
      <w:bookmarkStart w:id="6" w:name="_GoBack"/>
      <w:bookmarkEnd w:id="6"/>
      <w:r>
        <w:rPr>
          <w:rFonts w:ascii="PT Astra Serif" w:hAnsi="PT Astra Serif"/>
          <w:color w:val="000000"/>
          <w:sz w:val="28"/>
        </w:rPr>
        <w:t>Приложение № 1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к 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"https://internet.garant.ru/#/document/405878721/entry/1000"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Порядку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взыскания неиспользованных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остатков субсидий, предоставленных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муниципальным бюджетным и автономным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учреждениям, муниципальным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унитарным предприятиям</w:t>
      </w:r>
    </w:p>
    <w:p w14:paraId="50000000">
      <w:pPr>
        <w:pStyle w:val="Style_3"/>
        <w:widowControl w:val="1"/>
        <w:spacing w:after="0" w:before="0" w:line="240" w:lineRule="auto"/>
        <w:ind/>
        <w:jc w:val="both"/>
        <w:rPr>
          <w:color w:val="000000"/>
        </w:rPr>
      </w:pPr>
      <w:r>
        <w:rPr>
          <w:rFonts w:ascii="PT Astra Serif" w:hAnsi="PT Astra Serif"/>
          <w:color w:val="000000"/>
          <w:sz w:val="20"/>
          <w:highlight w:val="lightGray"/>
        </w:rPr>
        <w:t> </w:t>
      </w:r>
    </w:p>
    <w:p w14:paraId="51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Сведения</w:t>
      </w:r>
    </w:p>
    <w:p w14:paraId="52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о неиспользованных остатках целевых субсидий</w:t>
      </w:r>
    </w:p>
    <w:p w14:paraId="53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(неиспользованных остатках субсидий на капитальные вложения)</w:t>
      </w:r>
    </w:p>
    <w:p w14:paraId="54000000">
      <w:pPr>
        <w:pStyle w:val="Style_3"/>
        <w:widowControl w:val="1"/>
        <w:spacing w:after="0" w:before="0" w:line="240" w:lineRule="auto"/>
        <w:ind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 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501"/>
        <w:gridCol w:w="1069"/>
        <w:gridCol w:w="1531"/>
        <w:gridCol w:w="1370"/>
        <w:gridCol w:w="889"/>
        <w:gridCol w:w="1475"/>
        <w:gridCol w:w="222"/>
        <w:gridCol w:w="1272"/>
        <w:gridCol w:w="329"/>
        <w:gridCol w:w="979"/>
        <w:gridCol w:w="681"/>
      </w:tblGrid>
      <w:tr>
        <w:tc>
          <w:tcPr>
            <w:tcW w:type="dxa" w:w="3101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учреждения (предприятия)</w:t>
            </w:r>
          </w:p>
        </w:tc>
        <w:tc>
          <w:tcPr>
            <w:tcW w:type="dxa" w:w="3956"/>
            <w:gridSpan w:val="4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601"/>
            <w:gridSpan w:val="2"/>
            <w:tcBorders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ИНН</w:t>
            </w:r>
          </w:p>
        </w:tc>
        <w:tc>
          <w:tcPr>
            <w:tcW w:type="dxa" w:w="9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pStyle w:val="Style_3"/>
              <w:widowControl w:val="1"/>
              <w:spacing w:after="200" w:before="0" w:line="276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101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3956"/>
            <w:gridSpan w:val="4"/>
            <w:tcBorders>
              <w:top w:color="000000" w:sz="6" w:val="single"/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601"/>
            <w:gridSpan w:val="2"/>
            <w:tcBorders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КПП</w:t>
            </w:r>
          </w:p>
        </w:tc>
        <w:tc>
          <w:tcPr>
            <w:tcW w:type="dxa" w:w="9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pStyle w:val="Style_3"/>
              <w:widowControl w:val="1"/>
              <w:spacing w:after="200" w:before="0" w:line="276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101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</w:t>
            </w:r>
          </w:p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главного распорядителя</w:t>
            </w:r>
          </w:p>
        </w:tc>
        <w:tc>
          <w:tcPr>
            <w:tcW w:type="dxa" w:w="6536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_________________________</w:t>
            </w: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pStyle w:val="Style_3"/>
              <w:widowControl w:val="1"/>
              <w:spacing w:after="200" w:before="0" w:line="276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101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7217"/>
            <w:gridSpan w:val="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9637"/>
            <w:gridSpan w:val="10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50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N</w:t>
            </w:r>
          </w:p>
          <w:p w14:paraId="6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106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Код субсидии</w:t>
            </w:r>
          </w:p>
        </w:tc>
        <w:tc>
          <w:tcPr>
            <w:tcW w:type="dxa" w:w="153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Наименование субсидии</w:t>
            </w:r>
          </w:p>
        </w:tc>
        <w:tc>
          <w:tcPr>
            <w:tcW w:type="dxa" w:w="13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Отраслевой код</w:t>
            </w:r>
          </w:p>
        </w:tc>
        <w:tc>
          <w:tcPr>
            <w:tcW w:type="dxa" w:w="385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Неиспользованный остаток целевой субсидии (неиспользованный остаток субсидий на капитальные вложения)</w:t>
            </w:r>
          </w:p>
        </w:tc>
        <w:tc>
          <w:tcPr>
            <w:tcW w:type="dxa" w:w="130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Обоснование наличия потребности</w:t>
            </w: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50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53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3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 1 января 20__ г.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потребность в котором не подтверждена</w:t>
            </w:r>
          </w:p>
        </w:tc>
        <w:tc>
          <w:tcPr>
            <w:tcW w:type="dxa" w:w="149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потребность в котором подтверждена</w:t>
            </w:r>
          </w:p>
        </w:tc>
        <w:tc>
          <w:tcPr>
            <w:tcW w:type="dxa" w:w="130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1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5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149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7</w:t>
            </w:r>
          </w:p>
        </w:tc>
        <w:tc>
          <w:tcPr>
            <w:tcW w:type="dxa" w:w="130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8</w:t>
            </w: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49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0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49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0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49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0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0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Итого:</w:t>
            </w:r>
          </w:p>
        </w:tc>
        <w:tc>
          <w:tcPr>
            <w:tcW w:type="dxa" w:w="15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49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0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68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</w:tbl>
    <w:p w14:paraId="A1000000">
      <w:pPr>
        <w:pStyle w:val="Style_3"/>
        <w:widowControl w:val="1"/>
        <w:spacing w:afterAutospacing="on" w:beforeAutospacing="on" w:line="240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799"/>
        <w:gridCol w:w="1473"/>
        <w:gridCol w:w="1789"/>
        <w:gridCol w:w="559"/>
        <w:gridCol w:w="3019"/>
      </w:tblGrid>
      <w:tr>
        <w:tc>
          <w:tcPr>
            <w:tcW w:type="dxa" w:w="279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A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Руководитель</w:t>
            </w:r>
          </w:p>
        </w:tc>
        <w:tc>
          <w:tcPr>
            <w:tcW w:type="dxa" w:w="147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789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55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3019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279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(уполномоченное лицо)</w:t>
            </w:r>
          </w:p>
        </w:tc>
        <w:tc>
          <w:tcPr>
            <w:tcW w:type="dxa" w:w="147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789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type="dxa" w:w="55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3019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(расшифровка подписи)</w:t>
            </w:r>
          </w:p>
        </w:tc>
      </w:tr>
      <w:tr>
        <w:tc>
          <w:tcPr>
            <w:tcW w:type="dxa" w:w="279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A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Главный бухгалтер</w:t>
            </w:r>
          </w:p>
        </w:tc>
        <w:tc>
          <w:tcPr>
            <w:tcW w:type="dxa" w:w="147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789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55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3019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279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(уполномоченное лицо)</w:t>
            </w:r>
          </w:p>
        </w:tc>
        <w:tc>
          <w:tcPr>
            <w:tcW w:type="dxa" w:w="147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789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type="dxa" w:w="55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3019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(расшифровка подписи)</w:t>
            </w:r>
          </w:p>
        </w:tc>
      </w:tr>
    </w:tbl>
    <w:p w14:paraId="B8000000">
      <w:pPr>
        <w:pStyle w:val="Style_3"/>
        <w:widowControl w:val="1"/>
        <w:spacing w:afterAutospacing="on" w:beforeAutospacing="on" w:line="240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B9000000">
      <w:pPr>
        <w:pStyle w:val="Style_3"/>
        <w:widowControl w:val="1"/>
        <w:spacing w:afterAutospacing="on" w:beforeAutospacing="on" w:line="240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"____" ________ 20___ г.</w:t>
      </w:r>
    </w:p>
    <w:p w14:paraId="BA000000">
      <w:pPr>
        <w:pStyle w:val="Style_3"/>
        <w:widowControl w:val="1"/>
        <w:spacing w:afterAutospacing="on" w:beforeAutospacing="on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BB000000">
      <w:pPr>
        <w:pStyle w:val="Style_3"/>
        <w:widowControl w:val="1"/>
        <w:spacing w:afterAutospacing="on" w:beforeAutospacing="on" w:line="240" w:lineRule="auto"/>
        <w:ind/>
        <w:jc w:val="right"/>
      </w:pPr>
      <w:r>
        <w:rPr>
          <w:rFonts w:ascii="PT Astra Serif" w:hAnsi="PT Astra Serif"/>
          <w:color w:val="000000"/>
          <w:sz w:val="28"/>
        </w:rPr>
        <w:t>Приложение № 2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к 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"https://internet.garant.ru/#/document/405878721/entry/1000"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Порядку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взыскания неиспользованных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остатков субсидий, предоставленных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муниципальным бюджетным и автономным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учреждениям, муниципальным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унитарным предприятиям</w:t>
      </w:r>
    </w:p>
    <w:p w14:paraId="BC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     </w:t>
      </w:r>
      <w:r>
        <w:rPr>
          <w:rFonts w:ascii="PT Astra Serif" w:hAnsi="PT Astra Serif"/>
          <w:color w:val="000000"/>
          <w:sz w:val="28"/>
        </w:rPr>
        <w:t>Уведомление</w:t>
      </w:r>
    </w:p>
    <w:p w14:paraId="BD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        </w:t>
      </w:r>
      <w:r>
        <w:rPr>
          <w:rFonts w:ascii="PT Astra Serif" w:hAnsi="PT Astra Serif"/>
          <w:color w:val="000000"/>
          <w:sz w:val="28"/>
        </w:rPr>
        <w:t xml:space="preserve">о взыскании неиспользованных остатков субсидий, </w:t>
      </w:r>
    </w:p>
    <w:p w14:paraId="BE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>подлежащих взысканию</w:t>
      </w:r>
    </w:p>
    <w:p w14:paraId="BF000000">
      <w:pPr>
        <w:pStyle w:val="Style_3"/>
        <w:widowControl w:val="1"/>
        <w:tabs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240" w:lineRule="auto"/>
        <w:ind/>
        <w:jc w:val="center"/>
        <w:rPr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     </w:t>
      </w:r>
    </w:p>
    <w:p w14:paraId="C0000000">
      <w:pPr>
        <w:pStyle w:val="Style_3"/>
        <w:widowControl w:val="1"/>
        <w:spacing w:after="0" w:before="0" w:line="240" w:lineRule="auto"/>
        <w:ind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 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565"/>
        <w:gridCol w:w="1336"/>
        <w:gridCol w:w="1366"/>
        <w:gridCol w:w="44"/>
        <w:gridCol w:w="33"/>
        <w:gridCol w:w="540"/>
        <w:gridCol w:w="1622"/>
        <w:gridCol w:w="1513"/>
        <w:gridCol w:w="304"/>
        <w:gridCol w:w="810"/>
        <w:gridCol w:w="1221"/>
      </w:tblGrid>
      <w:tr>
        <w:tc>
          <w:tcPr>
            <w:tcW w:type="dxa" w:w="334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учреждения (предприятия)</w:t>
            </w:r>
          </w:p>
        </w:tc>
        <w:tc>
          <w:tcPr>
            <w:tcW w:type="dxa" w:w="3979"/>
            <w:gridSpan w:val="4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810"/>
            <w:tcBorders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C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ИНН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334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3979"/>
            <w:gridSpan w:val="4"/>
            <w:tcBorders>
              <w:top w:color="000000" w:sz="6" w:val="single"/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810"/>
            <w:tcBorders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C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КПП</w:t>
            </w:r>
          </w:p>
        </w:tc>
        <w:tc>
          <w:tcPr>
            <w:tcW w:type="dxa" w:w="1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3311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главного распорядителя</w:t>
            </w:r>
          </w:p>
        </w:tc>
        <w:tc>
          <w:tcPr>
            <w:tcW w:type="dxa" w:w="6043"/>
            <w:gridSpan w:val="7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3311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6043"/>
            <w:gridSpan w:val="7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326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 сумме</w:t>
            </w:r>
          </w:p>
        </w:tc>
        <w:tc>
          <w:tcPr>
            <w:tcW w:type="dxa" w:w="6087"/>
            <w:gridSpan w:val="8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326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6087"/>
            <w:gridSpan w:val="8"/>
            <w:tcBorders>
              <w:top w:color="000000" w:sz="6" w:val="single"/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326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6087"/>
            <w:gridSpan w:val="8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(сумма прописью)</w:t>
            </w:r>
          </w:p>
        </w:tc>
      </w:tr>
      <w:tr>
        <w:tc>
          <w:tcPr>
            <w:tcW w:type="dxa" w:w="9354"/>
            <w:gridSpan w:val="11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Единица измерения: руб. (с точностью до второго десятичного знака)</w:t>
            </w:r>
          </w:p>
        </w:tc>
      </w:tr>
      <w:tr>
        <w:trPr>
          <w:trHeight w:hRule="atLeast" w:val="240"/>
        </w:trP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N</w:t>
            </w:r>
          </w:p>
          <w:p w14:paraId="D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п/п</w:t>
            </w:r>
          </w:p>
        </w:tc>
        <w:tc>
          <w:tcPr>
            <w:tcW w:type="dxa" w:w="133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Код субсидии</w:t>
            </w:r>
          </w:p>
        </w:tc>
        <w:tc>
          <w:tcPr>
            <w:tcW w:type="dxa" w:w="1983"/>
            <w:gridSpan w:val="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Наименование субсидии</w:t>
            </w:r>
          </w:p>
        </w:tc>
        <w:tc>
          <w:tcPr>
            <w:tcW w:type="dxa" w:w="16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Отраслевой код</w:t>
            </w:r>
          </w:p>
        </w:tc>
        <w:tc>
          <w:tcPr>
            <w:tcW w:type="dxa" w:w="384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Неиспользованный остаток субсидии, подлежащий взысканию</w:t>
            </w: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33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983"/>
            <w:gridSpan w:val="4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6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 1 января</w:t>
            </w:r>
          </w:p>
          <w:p w14:paraId="D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20___ г.</w:t>
            </w:r>
          </w:p>
        </w:tc>
        <w:tc>
          <w:tcPr>
            <w:tcW w:type="dxa" w:w="233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потребность в котором не подтверждена и подлежит взысканию</w:t>
            </w: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</w:t>
            </w:r>
          </w:p>
        </w:tc>
        <w:tc>
          <w:tcPr>
            <w:tcW w:type="dxa" w:w="1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</w:t>
            </w:r>
          </w:p>
        </w:tc>
        <w:tc>
          <w:tcPr>
            <w:tcW w:type="dxa" w:w="198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</w:t>
            </w: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4</w:t>
            </w:r>
          </w:p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5</w:t>
            </w:r>
          </w:p>
        </w:tc>
        <w:tc>
          <w:tcPr>
            <w:tcW w:type="dxa" w:w="233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6</w:t>
            </w: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98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233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98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233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E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98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233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Итого:</w:t>
            </w:r>
          </w:p>
        </w:tc>
        <w:tc>
          <w:tcPr>
            <w:tcW w:type="dxa" w:w="198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2335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F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</w:tbl>
    <w:p w14:paraId="FB000000">
      <w:pPr>
        <w:pStyle w:val="Style_3"/>
        <w:widowControl w:val="1"/>
        <w:spacing w:afterAutospacing="on" w:beforeAutospacing="on" w:line="240" w:lineRule="auto"/>
        <w:ind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 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71"/>
        <w:gridCol w:w="406"/>
        <w:gridCol w:w="266"/>
        <w:gridCol w:w="1671"/>
        <w:gridCol w:w="406"/>
        <w:gridCol w:w="1026"/>
        <w:gridCol w:w="406"/>
        <w:gridCol w:w="1399"/>
        <w:gridCol w:w="270"/>
        <w:gridCol w:w="3233"/>
      </w:tblGrid>
      <w:tr>
        <w:tc>
          <w:tcPr>
            <w:tcW w:type="dxa" w:w="4046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Руководитель главного распорядителя</w:t>
            </w:r>
          </w:p>
        </w:tc>
        <w:tc>
          <w:tcPr>
            <w:tcW w:type="dxa" w:w="40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99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27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3233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46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(уполномоченное лицо)</w:t>
            </w:r>
          </w:p>
        </w:tc>
        <w:tc>
          <w:tcPr>
            <w:tcW w:type="dxa" w:w="40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99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type="dxa" w:w="27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3233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(расшифровка подписи)</w:t>
            </w:r>
          </w:p>
        </w:tc>
      </w:tr>
      <w:tr>
        <w:tc>
          <w:tcPr>
            <w:tcW w:type="dxa" w:w="4046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  <w:p w14:paraId="0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бухгалтер</w:t>
            </w:r>
          </w:p>
        </w:tc>
        <w:tc>
          <w:tcPr>
            <w:tcW w:type="dxa" w:w="40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99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27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3233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046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(уполномоченное лицо)</w:t>
            </w:r>
          </w:p>
        </w:tc>
        <w:tc>
          <w:tcPr>
            <w:tcW w:type="dxa" w:w="40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399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type="dxa" w:w="27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3233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(расшифровка подписи)</w:t>
            </w:r>
          </w:p>
        </w:tc>
      </w:tr>
      <w:tr>
        <w:tc>
          <w:tcPr>
            <w:tcW w:type="dxa" w:w="27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40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26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67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40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02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40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490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</w:tbl>
    <w:p w14:paraId="19010000">
      <w:pPr>
        <w:pStyle w:val="Style_3"/>
        <w:widowControl w:val="1"/>
        <w:spacing w:afterAutospacing="on" w:beforeAutospacing="on" w:line="240" w:lineRule="auto"/>
        <w:ind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</w:rPr>
        <w:t>"____"__________20___г.</w:t>
      </w:r>
    </w:p>
    <w:sectPr>
      <w:headerReference r:id="rId1" w:type="default"/>
      <w:headerReference r:id="rId7" w:type="first"/>
      <w:headerReference r:id="rId5" w:type="even"/>
      <w:footerReference r:id="rId2" w:type="default"/>
      <w:footerReference r:id="rId8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Вр-2289688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Вр-2289688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Contents 82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Contents 8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Содержимое таблицы"/>
    <w:link w:val="Style_6_ch"/>
  </w:style>
  <w:style w:styleId="Style_6_ch" w:type="character">
    <w:name w:val="Содержимое таблицы"/>
    <w:link w:val="Style_6"/>
  </w:style>
  <w:style w:styleId="Style_7" w:type="paragraph">
    <w:name w:val="toc 2"/>
    <w:next w:val="Style_3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Колонтитулы11"/>
    <w:basedOn w:val="Style_3"/>
    <w:link w:val="Style_8_ch"/>
  </w:style>
  <w:style w:styleId="Style_8_ch" w:type="character">
    <w:name w:val="Колонтитулы11"/>
    <w:basedOn w:val="Style_3_ch"/>
    <w:link w:val="Style_8"/>
  </w:style>
  <w:style w:styleId="Style_9" w:type="paragraph">
    <w:name w:val="Contents 92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Contents 9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22"/>
    <w:link w:val="Style_10_ch"/>
    <w:rPr>
      <w:rFonts w:ascii="XO Thames" w:hAnsi="XO Thames"/>
      <w:b w:val="1"/>
      <w:sz w:val="28"/>
    </w:rPr>
  </w:style>
  <w:style w:styleId="Style_10_ch" w:type="character">
    <w:name w:val="Heading 22"/>
    <w:link w:val="Style_10"/>
    <w:rPr>
      <w:rFonts w:ascii="XO Thames" w:hAnsi="XO Thames"/>
      <w:b w:val="1"/>
      <w:sz w:val="28"/>
    </w:rPr>
  </w:style>
  <w:style w:styleId="Style_11" w:type="paragraph">
    <w:name w:val="toc 4"/>
    <w:next w:val="Style_3"/>
    <w:link w:val="Style_11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aption"/>
    <w:basedOn w:val="Style_3"/>
    <w:link w:val="Style_1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toc 6"/>
    <w:next w:val="Style_3"/>
    <w:link w:val="Style_13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oc 7"/>
    <w:next w:val="Style_3"/>
    <w:link w:val="Style_14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Heading 21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5_ch" w:type="character">
    <w:name w:val="Heading 211"/>
    <w:link w:val="Style_15"/>
    <w:rPr>
      <w:rFonts w:ascii="XO Thames" w:hAnsi="XO Thames"/>
      <w:b w:val="1"/>
      <w:color w:val="000000"/>
      <w:spacing w:val="0"/>
      <w:sz w:val="28"/>
    </w:rPr>
  </w:style>
  <w:style w:styleId="Style_16" w:type="paragraph">
    <w:name w:val="Heading 52"/>
    <w:link w:val="Style_16_ch"/>
    <w:rPr>
      <w:rFonts w:ascii="XO Thames" w:hAnsi="XO Thames"/>
      <w:b w:val="1"/>
      <w:sz w:val="22"/>
    </w:rPr>
  </w:style>
  <w:style w:styleId="Style_16_ch" w:type="character">
    <w:name w:val="Heading 52"/>
    <w:link w:val="Style_16"/>
    <w:rPr>
      <w:rFonts w:ascii="XO Thames" w:hAnsi="XO Thames"/>
      <w:b w:val="1"/>
      <w:sz w:val="22"/>
    </w:rPr>
  </w:style>
  <w:style w:styleId="Style_17" w:type="paragraph">
    <w:name w:val="Стиль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_ch" w:type="character">
    <w:name w:val="Стиль1"/>
    <w:link w:val="Style_17"/>
    <w:rPr>
      <w:rFonts w:ascii="Times New Roman" w:hAnsi="Times New Roman"/>
      <w:color w:val="000000"/>
      <w:spacing w:val="0"/>
      <w:sz w:val="20"/>
    </w:rPr>
  </w:style>
  <w:style w:styleId="Style_18" w:type="paragraph">
    <w:name w:val="Heading 31"/>
    <w:link w:val="Style_18_ch"/>
    <w:rPr>
      <w:rFonts w:ascii="XO Thames" w:hAnsi="XO Thames"/>
      <w:b w:val="1"/>
      <w:sz w:val="26"/>
    </w:rPr>
  </w:style>
  <w:style w:styleId="Style_18_ch" w:type="character">
    <w:name w:val="Heading 31"/>
    <w:link w:val="Style_18"/>
    <w:rPr>
      <w:rFonts w:ascii="XO Thames" w:hAnsi="XO Thames"/>
      <w:b w:val="1"/>
      <w:sz w:val="26"/>
    </w:rPr>
  </w:style>
  <w:style w:styleId="Style_19" w:type="paragraph">
    <w:name w:val="Указатель"/>
    <w:link w:val="Style_19_ch"/>
    <w:rPr>
      <w:rFonts w:ascii="PT Astra Serif" w:hAnsi="PT Astra Serif"/>
    </w:rPr>
  </w:style>
  <w:style w:styleId="Style_19_ch" w:type="character">
    <w:name w:val="Указатель"/>
    <w:link w:val="Style_19"/>
    <w:rPr>
      <w:rFonts w:ascii="PT Astra Serif" w:hAnsi="PT Astra Serif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Contents 12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2_ch" w:type="character">
    <w:name w:val="Contents 12"/>
    <w:link w:val="Style_22"/>
    <w:rPr>
      <w:rFonts w:ascii="XO Thames" w:hAnsi="XO Thames"/>
      <w:b w:val="1"/>
      <w:color w:val="000000"/>
      <w:spacing w:val="0"/>
      <w:sz w:val="28"/>
    </w:rPr>
  </w:style>
  <w:style w:styleId="Style_23" w:type="paragraph">
    <w:name w:val="Footer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Footer11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Subtitle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4_ch" w:type="character">
    <w:name w:val="Subtitle11"/>
    <w:link w:val="Style_24"/>
    <w:rPr>
      <w:rFonts w:ascii="XO Thames" w:hAnsi="XO Thames"/>
      <w:i w:val="1"/>
      <w:color w:val="000000"/>
      <w:spacing w:val="0"/>
      <w:sz w:val="24"/>
    </w:rPr>
  </w:style>
  <w:style w:styleId="Style_25" w:type="paragraph">
    <w:name w:val="Heading 51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5_ch" w:type="character">
    <w:name w:val="Heading 511"/>
    <w:link w:val="Style_25"/>
    <w:rPr>
      <w:rFonts w:ascii="XO Thames" w:hAnsi="XO Thames"/>
      <w:b w:val="1"/>
      <w:color w:val="000000"/>
      <w:spacing w:val="0"/>
      <w:sz w:val="22"/>
    </w:rPr>
  </w:style>
  <w:style w:styleId="Style_26" w:type="paragraph">
    <w:name w:val="Указатель21"/>
    <w:basedOn w:val="Style_3"/>
    <w:link w:val="Style_26_ch"/>
    <w:rPr>
      <w:rFonts w:ascii="PT Astra Serif" w:hAnsi="PT Astra Serif"/>
    </w:rPr>
  </w:style>
  <w:style w:styleId="Style_26_ch" w:type="character">
    <w:name w:val="Указатель21"/>
    <w:basedOn w:val="Style_3_ch"/>
    <w:link w:val="Style_26"/>
    <w:rPr>
      <w:rFonts w:ascii="PT Astra Serif" w:hAnsi="PT Astra Serif"/>
    </w:rPr>
  </w:style>
  <w:style w:styleId="Style_27" w:type="paragraph">
    <w:name w:val="Contents 3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Contents 32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Заголовок таблицы11"/>
    <w:basedOn w:val="Style_29"/>
    <w:link w:val="Style_28_ch"/>
  </w:style>
  <w:style w:styleId="Style_28_ch" w:type="character">
    <w:name w:val="Заголовок таблицы11"/>
    <w:basedOn w:val="Style_29_ch"/>
    <w:link w:val="Style_28"/>
  </w:style>
  <w:style w:styleId="Style_30" w:type="paragraph">
    <w:name w:val="Комментарий1"/>
    <w:basedOn w:val="Style_3"/>
    <w:link w:val="Style_30_ch"/>
    <w:pPr>
      <w:widowControl w:val="1"/>
      <w:spacing w:after="0" w:before="56" w:line="240" w:lineRule="auto"/>
      <w:ind w:firstLine="0" w:left="57" w:right="57"/>
    </w:pPr>
    <w:rPr>
      <w:color w:val="000000"/>
      <w:sz w:val="20"/>
    </w:rPr>
  </w:style>
  <w:style w:styleId="Style_30_ch" w:type="character">
    <w:name w:val="Комментарий1"/>
    <w:basedOn w:val="Style_3_ch"/>
    <w:link w:val="Style_30"/>
    <w:rPr>
      <w:color w:val="000000"/>
      <w:sz w:val="20"/>
    </w:rPr>
  </w:style>
  <w:style w:styleId="Style_31" w:type="paragraph">
    <w:name w:val="Caption1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31_ch" w:type="character">
    <w:name w:val="Caption12"/>
    <w:link w:val="Style_31"/>
    <w:rPr>
      <w:rFonts w:ascii="PT Astra Serif" w:hAnsi="PT Astra Serif"/>
      <w:i w:val="1"/>
      <w:color w:val="000000"/>
      <w:spacing w:val="0"/>
      <w:sz w:val="24"/>
    </w:rPr>
  </w:style>
  <w:style w:styleId="Style_32" w:type="paragraph">
    <w:name w:val="Contents 71"/>
    <w:link w:val="Style_32_ch"/>
    <w:rPr>
      <w:rFonts w:ascii="XO Thames" w:hAnsi="XO Thames"/>
      <w:sz w:val="28"/>
    </w:rPr>
  </w:style>
  <w:style w:styleId="Style_32_ch" w:type="character">
    <w:name w:val="Contents 71"/>
    <w:link w:val="Style_32"/>
    <w:rPr>
      <w:rFonts w:ascii="XO Thames" w:hAnsi="XO Thames"/>
      <w:sz w:val="28"/>
    </w:rPr>
  </w:style>
  <w:style w:styleId="Style_33" w:type="paragraph">
    <w:name w:val="Heading 41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3_ch" w:type="character">
    <w:name w:val="Heading 411"/>
    <w:link w:val="Style_33"/>
    <w:rPr>
      <w:rFonts w:ascii="XO Thames" w:hAnsi="XO Thames"/>
      <w:b w:val="1"/>
      <w:color w:val="000000"/>
      <w:spacing w:val="0"/>
      <w:sz w:val="24"/>
    </w:rPr>
  </w:style>
  <w:style w:styleId="Style_34" w:type="paragraph">
    <w:name w:val="Contents 5"/>
    <w:link w:val="Style_34_ch"/>
    <w:rPr>
      <w:rFonts w:ascii="XO Thames" w:hAnsi="XO Thames"/>
      <w:sz w:val="28"/>
    </w:rPr>
  </w:style>
  <w:style w:styleId="Style_34_ch" w:type="character">
    <w:name w:val="Contents 5"/>
    <w:link w:val="Style_34"/>
    <w:rPr>
      <w:rFonts w:ascii="XO Thames" w:hAnsi="XO Thames"/>
      <w:sz w:val="28"/>
    </w:rPr>
  </w:style>
  <w:style w:styleId="Style_35" w:type="paragraph">
    <w:name w:val="Body Text"/>
    <w:basedOn w:val="Style_3"/>
    <w:link w:val="Style_35_ch"/>
    <w:pPr>
      <w:widowControl w:val="1"/>
      <w:spacing w:after="140" w:before="0" w:line="276" w:lineRule="auto"/>
      <w:ind/>
    </w:pPr>
  </w:style>
  <w:style w:styleId="Style_35_ch" w:type="character">
    <w:name w:val="Body Text"/>
    <w:basedOn w:val="Style_3_ch"/>
    <w:link w:val="Style_35"/>
  </w:style>
  <w:style w:styleId="Style_36" w:type="paragraph">
    <w:name w:val="Contents 2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Contents 22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Title2"/>
    <w:link w:val="Style_37_ch"/>
    <w:rPr>
      <w:rFonts w:ascii="XO Thames" w:hAnsi="XO Thames"/>
      <w:b w:val="1"/>
      <w:caps w:val="1"/>
      <w:sz w:val="40"/>
    </w:rPr>
  </w:style>
  <w:style w:styleId="Style_37_ch" w:type="character">
    <w:name w:val="Title2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er1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Header12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Колонтитул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_ch" w:type="character">
    <w:name w:val="Колонтитул1"/>
    <w:link w:val="Style_39"/>
    <w:rPr>
      <w:rFonts w:asciiTheme="minorAscii" w:hAnsiTheme="minorHAnsi"/>
      <w:color w:val="000000"/>
      <w:spacing w:val="0"/>
      <w:sz w:val="22"/>
    </w:rPr>
  </w:style>
  <w:style w:styleId="Style_40" w:type="paragraph">
    <w:name w:val="Колонтитулы3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_ch" w:type="character">
    <w:name w:val="Колонтитулы3"/>
    <w:link w:val="Style_40"/>
    <w:rPr>
      <w:rFonts w:asciiTheme="minorAscii" w:hAnsiTheme="minorHAnsi"/>
      <w:color w:val="000000"/>
      <w:spacing w:val="0"/>
      <w:sz w:val="22"/>
    </w:rPr>
  </w:style>
  <w:style w:styleId="Style_41" w:type="paragraph">
    <w:name w:val="Комментарий11"/>
    <w:basedOn w:val="Style_3"/>
    <w:link w:val="Style_41_ch"/>
  </w:style>
  <w:style w:styleId="Style_41_ch" w:type="character">
    <w:name w:val="Комментарий11"/>
    <w:basedOn w:val="Style_3_ch"/>
    <w:link w:val="Style_41"/>
  </w:style>
  <w:style w:styleId="Style_42" w:type="paragraph">
    <w:name w:val="Нижний колонтитул Знак1"/>
    <w:basedOn w:val="Style_43"/>
    <w:link w:val="Style_42_ch"/>
  </w:style>
  <w:style w:styleId="Style_42_ch" w:type="character">
    <w:name w:val="Нижний колонтитул Знак1"/>
    <w:basedOn w:val="Style_43_ch"/>
    <w:link w:val="Style_42"/>
  </w:style>
  <w:style w:styleId="Style_44" w:type="paragraph">
    <w:name w:val="Заголовок таблицы"/>
    <w:link w:val="Style_44_ch"/>
    <w:rPr>
      <w:b w:val="1"/>
    </w:rPr>
  </w:style>
  <w:style w:styleId="Style_44_ch" w:type="character">
    <w:name w:val="Заголовок таблицы"/>
    <w:link w:val="Style_44"/>
    <w:rPr>
      <w:b w:val="1"/>
    </w:rPr>
  </w:style>
  <w:style w:styleId="Style_45" w:type="paragraph">
    <w:name w:val="toc 3"/>
    <w:next w:val="Style_3"/>
    <w:link w:val="Style_45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3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Contents 2"/>
    <w:link w:val="Style_46_ch"/>
    <w:rPr>
      <w:rFonts w:ascii="XO Thames" w:hAnsi="XO Thames"/>
      <w:sz w:val="28"/>
    </w:rPr>
  </w:style>
  <w:style w:styleId="Style_46_ch" w:type="character">
    <w:name w:val="Contents 2"/>
    <w:link w:val="Style_46"/>
    <w:rPr>
      <w:rFonts w:ascii="XO Thames" w:hAnsi="XO Thames"/>
      <w:sz w:val="28"/>
    </w:rPr>
  </w:style>
  <w:style w:styleId="Style_47" w:type="paragraph">
    <w:name w:val="Содержимое таблицы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Содержимое таблицы1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Text body1"/>
    <w:link w:val="Style_48_ch"/>
  </w:style>
  <w:style w:styleId="Style_48_ch" w:type="character">
    <w:name w:val="Text body1"/>
    <w:link w:val="Style_48"/>
  </w:style>
  <w:style w:styleId="Style_49" w:type="paragraph">
    <w:name w:val="List"/>
    <w:basedOn w:val="Style_35"/>
    <w:link w:val="Style_49_ch"/>
    <w:rPr>
      <w:rFonts w:ascii="PT Astra Serif" w:hAnsi="PT Astra Serif"/>
    </w:rPr>
  </w:style>
  <w:style w:styleId="Style_49_ch" w:type="character">
    <w:name w:val="List"/>
    <w:basedOn w:val="Style_35_ch"/>
    <w:link w:val="Style_49"/>
    <w:rPr>
      <w:rFonts w:ascii="PT Astra Serif" w:hAnsi="PT Astra Serif"/>
    </w:rPr>
  </w:style>
  <w:style w:styleId="Style_50" w:type="paragraph">
    <w:name w:val="Contents 4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42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Header1"/>
    <w:link w:val="Style_51_ch"/>
  </w:style>
  <w:style w:styleId="Style_51_ch" w:type="character">
    <w:name w:val="Header1"/>
    <w:link w:val="Style_51"/>
  </w:style>
  <w:style w:styleId="Style_52" w:type="paragraph">
    <w:name w:val="Caption1"/>
    <w:link w:val="Style_52_ch"/>
    <w:rPr>
      <w:rFonts w:ascii="PT Astra Serif" w:hAnsi="PT Astra Serif"/>
      <w:i w:val="1"/>
      <w:sz w:val="24"/>
    </w:rPr>
  </w:style>
  <w:style w:styleId="Style_52_ch" w:type="character">
    <w:name w:val="Caption1"/>
    <w:link w:val="Style_52"/>
    <w:rPr>
      <w:rFonts w:ascii="PT Astra Serif" w:hAnsi="PT Astra Serif"/>
      <w:i w:val="1"/>
      <w:sz w:val="24"/>
    </w:rPr>
  </w:style>
  <w:style w:styleId="Style_53" w:type="paragraph">
    <w:name w:val="Заголовок"/>
    <w:link w:val="Style_53_ch"/>
    <w:rPr>
      <w:rFonts w:ascii="PT Astra Serif" w:hAnsi="PT Astra Serif"/>
      <w:sz w:val="28"/>
    </w:rPr>
  </w:style>
  <w:style w:styleId="Style_53_ch" w:type="character">
    <w:name w:val="Заголовок"/>
    <w:link w:val="Style_53"/>
    <w:rPr>
      <w:rFonts w:ascii="PT Astra Serif" w:hAnsi="PT Astra Serif"/>
      <w:sz w:val="28"/>
    </w:rPr>
  </w:style>
  <w:style w:styleId="Style_54" w:type="paragraph">
    <w:name w:val="Заголовок таблицы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54_ch" w:type="character">
    <w:name w:val="Заголовок таблицы1"/>
    <w:link w:val="Style_54"/>
    <w:rPr>
      <w:rFonts w:asciiTheme="minorAscii" w:hAnsiTheme="minorHAnsi"/>
      <w:b w:val="1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5" w:type="paragraph">
    <w:name w:val="Contents 6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Contents 62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heading 5"/>
    <w:next w:val="Style_3"/>
    <w:link w:val="Style_5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6_ch" w:type="character">
    <w:name w:val="heading 5"/>
    <w:link w:val="Style_56"/>
    <w:rPr>
      <w:rFonts w:ascii="XO Thames" w:hAnsi="XO Thames"/>
      <w:b w:val="1"/>
      <w:color w:val="000000"/>
      <w:spacing w:val="0"/>
      <w:sz w:val="22"/>
    </w:rPr>
  </w:style>
  <w:style w:styleId="Style_57" w:type="paragraph">
    <w:name w:val="Heading 42"/>
    <w:link w:val="Style_57_ch"/>
    <w:rPr>
      <w:rFonts w:ascii="XO Thames" w:hAnsi="XO Thames"/>
      <w:b w:val="1"/>
      <w:sz w:val="24"/>
    </w:rPr>
  </w:style>
  <w:style w:styleId="Style_57_ch" w:type="character">
    <w:name w:val="Heading 42"/>
    <w:link w:val="Style_57"/>
    <w:rPr>
      <w:rFonts w:ascii="XO Thames" w:hAnsi="XO Thames"/>
      <w:b w:val="1"/>
      <w:sz w:val="24"/>
    </w:rPr>
  </w:style>
  <w:style w:styleId="Style_58" w:type="paragraph">
    <w:name w:val="Колонтитулы2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Колонтитулы2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Internet link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59_ch" w:type="character">
    <w:name w:val="Internet link"/>
    <w:link w:val="Style_59"/>
    <w:rPr>
      <w:rFonts w:ascii="Calibri" w:hAnsi="Calibri"/>
      <w:color w:val="000080"/>
      <w:spacing w:val="0"/>
      <w:sz w:val="22"/>
      <w:u w:val="single"/>
    </w:rPr>
  </w:style>
  <w:style w:styleId="Style_60" w:type="paragraph">
    <w:name w:val="heading 1"/>
    <w:next w:val="Style_3"/>
    <w:link w:val="Style_6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60_ch" w:type="character">
    <w:name w:val="heading 1"/>
    <w:link w:val="Style_60"/>
    <w:rPr>
      <w:rFonts w:ascii="XO Thames" w:hAnsi="XO Thames"/>
      <w:b w:val="1"/>
      <w:color w:val="000000"/>
      <w:spacing w:val="0"/>
      <w:sz w:val="32"/>
    </w:rPr>
  </w:style>
  <w:style w:styleId="Style_61" w:type="paragraph">
    <w:name w:val="Contents 91"/>
    <w:link w:val="Style_61_ch"/>
    <w:rPr>
      <w:rFonts w:ascii="XO Thames" w:hAnsi="XO Thames"/>
      <w:sz w:val="28"/>
    </w:rPr>
  </w:style>
  <w:style w:styleId="Style_61_ch" w:type="character">
    <w:name w:val="Contents 91"/>
    <w:link w:val="Style_61"/>
    <w:rPr>
      <w:rFonts w:ascii="XO Thames" w:hAnsi="XO Thames"/>
      <w:sz w:val="28"/>
    </w:rPr>
  </w:style>
  <w:style w:styleId="Style_62" w:type="paragraph">
    <w:name w:val="Hyperlink"/>
    <w:link w:val="Style_62_ch"/>
    <w:rPr>
      <w:color w:val="000080"/>
      <w:u w:val="single"/>
    </w:rPr>
  </w:style>
  <w:style w:styleId="Style_62_ch" w:type="character">
    <w:name w:val="Hyperlink"/>
    <w:link w:val="Style_62"/>
    <w:rPr>
      <w:color w:val="000080"/>
      <w:u w:val="single"/>
    </w:rPr>
  </w:style>
  <w:style w:styleId="Style_63" w:type="paragraph">
    <w:name w:val="Footnote"/>
    <w:link w:val="Style_63_ch"/>
    <w:pPr>
      <w:ind w:firstLine="851" w:left="0"/>
      <w:jc w:val="both"/>
    </w:pPr>
    <w:rPr>
      <w:rFonts w:ascii="XO Thames" w:hAnsi="XO Thames"/>
      <w:sz w:val="22"/>
    </w:rPr>
  </w:style>
  <w:style w:styleId="Style_63_ch" w:type="character">
    <w:name w:val="Footnote"/>
    <w:link w:val="Style_63"/>
    <w:rPr>
      <w:rFonts w:ascii="XO Thames" w:hAnsi="XO Thames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64" w:type="paragraph">
    <w:name w:val="Заголовок2"/>
    <w:next w:val="Style_35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64_ch" w:type="character">
    <w:name w:val="Заголовок2"/>
    <w:link w:val="Style_64"/>
    <w:rPr>
      <w:rFonts w:ascii="PT Astra Serif" w:hAnsi="PT Astra Serif"/>
      <w:color w:val="000000"/>
      <w:spacing w:val="0"/>
      <w:sz w:val="28"/>
    </w:rPr>
  </w:style>
  <w:style w:styleId="Style_65" w:type="paragraph">
    <w:name w:val="toc 1"/>
    <w:next w:val="Style_3"/>
    <w:link w:val="Style_65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5_ch" w:type="character">
    <w:name w:val="toc 1"/>
    <w:link w:val="Style_65"/>
    <w:rPr>
      <w:rFonts w:ascii="XO Thames" w:hAnsi="XO Thames"/>
      <w:b w:val="1"/>
      <w:color w:val="000000"/>
      <w:spacing w:val="0"/>
      <w:sz w:val="28"/>
    </w:rPr>
  </w:style>
  <w:style w:styleId="Style_29" w:type="paragraph">
    <w:name w:val="Содержимое таблицы11"/>
    <w:basedOn w:val="Style_3"/>
    <w:link w:val="Style_29_ch"/>
  </w:style>
  <w:style w:styleId="Style_29_ch" w:type="character">
    <w:name w:val="Содержимое таблицы11"/>
    <w:basedOn w:val="Style_3_ch"/>
    <w:link w:val="Style_29"/>
  </w:style>
  <w:style w:styleId="Style_66" w:type="paragraph">
    <w:name w:val="Contents 3"/>
    <w:link w:val="Style_66_ch"/>
    <w:rPr>
      <w:rFonts w:ascii="XO Thames" w:hAnsi="XO Thames"/>
      <w:sz w:val="28"/>
    </w:rPr>
  </w:style>
  <w:style w:styleId="Style_66_ch" w:type="character">
    <w:name w:val="Contents 3"/>
    <w:link w:val="Style_66"/>
    <w:rPr>
      <w:rFonts w:ascii="XO Thames" w:hAnsi="XO Thames"/>
      <w:sz w:val="28"/>
    </w:rPr>
  </w:style>
  <w:style w:styleId="Style_67" w:type="paragraph">
    <w:name w:val="Header and Footer"/>
    <w:link w:val="Style_67_ch"/>
    <w:rPr>
      <w:rFonts w:ascii="XO Thames" w:hAnsi="XO Thames"/>
      <w:sz w:val="28"/>
    </w:rPr>
  </w:style>
  <w:style w:styleId="Style_67_ch" w:type="character">
    <w:name w:val="Header and Footer"/>
    <w:link w:val="Style_67"/>
    <w:rPr>
      <w:rFonts w:ascii="XO Thames" w:hAnsi="XO Thames"/>
      <w:sz w:val="28"/>
    </w:rPr>
  </w:style>
  <w:style w:styleId="Style_68" w:type="paragraph">
    <w:name w:val="Contents 52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8_ch" w:type="character">
    <w:name w:val="Contents 52"/>
    <w:link w:val="Style_68"/>
    <w:rPr>
      <w:rFonts w:ascii="XO Thames" w:hAnsi="XO Thames"/>
      <w:color w:val="000000"/>
      <w:spacing w:val="0"/>
      <w:sz w:val="28"/>
    </w:rPr>
  </w:style>
  <w:style w:styleId="Style_69" w:type="paragraph">
    <w:name w:val="Колонтитулы"/>
    <w:link w:val="Style_69_ch"/>
  </w:style>
  <w:style w:styleId="Style_69_ch" w:type="character">
    <w:name w:val="Колонтитулы"/>
    <w:link w:val="Style_69"/>
  </w:style>
  <w:style w:styleId="Style_70" w:type="paragraph">
    <w:name w:val="Text body2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0_ch" w:type="character">
    <w:name w:val="Text body2"/>
    <w:link w:val="Style_70"/>
    <w:rPr>
      <w:rFonts w:asciiTheme="minorAscii" w:hAnsiTheme="minorHAnsi"/>
      <w:color w:val="000000"/>
      <w:spacing w:val="0"/>
      <w:sz w:val="22"/>
    </w:rPr>
  </w:style>
  <w:style w:styleId="Style_71" w:type="paragraph">
    <w:name w:val="Subtitle2"/>
    <w:link w:val="Style_71_ch"/>
    <w:rPr>
      <w:rFonts w:ascii="XO Thames" w:hAnsi="XO Thames"/>
      <w:i w:val="1"/>
      <w:sz w:val="24"/>
    </w:rPr>
  </w:style>
  <w:style w:styleId="Style_71_ch" w:type="character">
    <w:name w:val="Subtitle2"/>
    <w:link w:val="Style_71"/>
    <w:rPr>
      <w:rFonts w:ascii="XO Thames" w:hAnsi="XO Thames"/>
      <w:i w:val="1"/>
      <w:sz w:val="24"/>
    </w:rPr>
  </w:style>
  <w:style w:styleId="Style_72" w:type="paragraph">
    <w:name w:val="Title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2_ch" w:type="character">
    <w:name w:val="Title11"/>
    <w:link w:val="Style_72"/>
    <w:rPr>
      <w:rFonts w:ascii="XO Thames" w:hAnsi="XO Thames"/>
      <w:b w:val="1"/>
      <w:caps w:val="1"/>
      <w:color w:val="000000"/>
      <w:spacing w:val="0"/>
      <w:sz w:val="40"/>
    </w:rPr>
  </w:style>
  <w:style w:styleId="Style_73" w:type="paragraph">
    <w:name w:val="toc 9"/>
    <w:next w:val="Style_3"/>
    <w:link w:val="Style_7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toc 9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Заголовок11"/>
    <w:basedOn w:val="Style_3"/>
    <w:next w:val="Style_35"/>
    <w:link w:val="Style_7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4_ch" w:type="character">
    <w:name w:val="Заголовок11"/>
    <w:basedOn w:val="Style_3_ch"/>
    <w:link w:val="Style_74"/>
    <w:rPr>
      <w:rFonts w:ascii="PT Astra Serif" w:hAnsi="PT Astra Serif"/>
      <w:sz w:val="28"/>
    </w:rPr>
  </w:style>
  <w:style w:styleId="Style_75" w:type="paragraph">
    <w:name w:val="Верхний колонтитул Знак1"/>
    <w:basedOn w:val="Style_43"/>
    <w:link w:val="Style_75_ch"/>
  </w:style>
  <w:style w:styleId="Style_75_ch" w:type="character">
    <w:name w:val="Верхний колонтитул Знак1"/>
    <w:basedOn w:val="Style_43_ch"/>
    <w:link w:val="Style_75"/>
  </w:style>
  <w:style w:styleId="Style_76" w:type="paragraph">
    <w:name w:val="Footer2"/>
    <w:link w:val="Style_76_ch"/>
  </w:style>
  <w:style w:styleId="Style_76_ch" w:type="character">
    <w:name w:val="Footer2"/>
    <w:link w:val="Style_76"/>
  </w:style>
  <w:style w:styleId="Style_77" w:type="paragraph">
    <w:name w:val="Указатель11"/>
    <w:basedOn w:val="Style_3"/>
    <w:link w:val="Style_77_ch"/>
    <w:rPr>
      <w:rFonts w:ascii="PT Astra Serif" w:hAnsi="PT Astra Serif"/>
    </w:rPr>
  </w:style>
  <w:style w:styleId="Style_77_ch" w:type="character">
    <w:name w:val="Указатель11"/>
    <w:basedOn w:val="Style_3_ch"/>
    <w:link w:val="Style_77"/>
    <w:rPr>
      <w:rFonts w:ascii="PT Astra Serif" w:hAnsi="PT Astra Serif"/>
    </w:rPr>
  </w:style>
  <w:style w:styleId="Style_78" w:type="paragraph">
    <w:name w:val="Contents 72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8_ch" w:type="character">
    <w:name w:val="Contents 72"/>
    <w:link w:val="Style_78"/>
    <w:rPr>
      <w:rFonts w:ascii="XO Thames" w:hAnsi="XO Thames"/>
      <w:color w:val="000000"/>
      <w:spacing w:val="0"/>
      <w:sz w:val="28"/>
    </w:rPr>
  </w:style>
  <w:style w:styleId="Style_43" w:type="paragraph">
    <w:name w:val="Default Paragraph Font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Default Paragraph Font1"/>
    <w:link w:val="Style_43"/>
    <w:rPr>
      <w:rFonts w:asciiTheme="minorAscii" w:hAnsiTheme="minorHAnsi"/>
      <w:color w:val="000000"/>
      <w:spacing w:val="0"/>
      <w:sz w:val="22"/>
    </w:rPr>
  </w:style>
  <w:style w:styleId="Style_79" w:type="paragraph">
    <w:name w:val="List1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79_ch" w:type="character">
    <w:name w:val="List11"/>
    <w:link w:val="Style_79"/>
    <w:rPr>
      <w:rFonts w:ascii="PT Astra Serif" w:hAnsi="PT Astra Serif"/>
      <w:color w:val="000000"/>
      <w:spacing w:val="0"/>
      <w:sz w:val="22"/>
    </w:rPr>
  </w:style>
  <w:style w:styleId="Style_80" w:type="paragraph">
    <w:name w:val="Heading 312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80_ch" w:type="character">
    <w:name w:val="Heading 312"/>
    <w:link w:val="Style_80"/>
    <w:rPr>
      <w:rFonts w:ascii="XO Thames" w:hAnsi="XO Thames"/>
      <w:b w:val="1"/>
      <w:color w:val="000000"/>
      <w:spacing w:val="0"/>
      <w:sz w:val="26"/>
    </w:rPr>
  </w:style>
  <w:style w:styleId="Style_81" w:type="paragraph">
    <w:name w:val="toc 8"/>
    <w:next w:val="Style_3"/>
    <w:link w:val="Style_81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toc 8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Endnote1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82_ch" w:type="character">
    <w:name w:val="Endnote1"/>
    <w:link w:val="Style_82"/>
    <w:rPr>
      <w:rFonts w:ascii="XO Thames" w:hAnsi="XO Thames"/>
      <w:color w:val="000000"/>
      <w:spacing w:val="0"/>
      <w:sz w:val="22"/>
    </w:rPr>
  </w:style>
  <w:style w:styleId="Style_83" w:type="paragraph">
    <w:name w:val="Contents 4"/>
    <w:link w:val="Style_83_ch"/>
    <w:rPr>
      <w:rFonts w:ascii="XO Thames" w:hAnsi="XO Thames"/>
      <w:sz w:val="28"/>
    </w:rPr>
  </w:style>
  <w:style w:styleId="Style_83_ch" w:type="character">
    <w:name w:val="Contents 4"/>
    <w:link w:val="Style_83"/>
    <w:rPr>
      <w:rFonts w:ascii="XO Thames" w:hAnsi="XO Thames"/>
      <w:sz w:val="28"/>
    </w:rPr>
  </w:style>
  <w:style w:styleId="Style_84" w:type="paragraph">
    <w:name w:val="List2"/>
    <w:basedOn w:val="Style_48"/>
    <w:link w:val="Style_84_ch"/>
    <w:rPr>
      <w:rFonts w:ascii="PT Astra Serif" w:hAnsi="PT Astra Serif"/>
    </w:rPr>
  </w:style>
  <w:style w:styleId="Style_84_ch" w:type="character">
    <w:name w:val="List2"/>
    <w:basedOn w:val="Style_48_ch"/>
    <w:link w:val="Style_84"/>
    <w:rPr>
      <w:rFonts w:ascii="PT Astra Serif" w:hAnsi="PT Astra Serif"/>
    </w:rPr>
  </w:style>
  <w:style w:styleId="Style_85" w:type="paragraph">
    <w:name w:val="Contents 6"/>
    <w:link w:val="Style_85_ch"/>
    <w:rPr>
      <w:rFonts w:ascii="XO Thames" w:hAnsi="XO Thames"/>
      <w:sz w:val="28"/>
    </w:rPr>
  </w:style>
  <w:style w:styleId="Style_85_ch" w:type="character">
    <w:name w:val="Contents 6"/>
    <w:link w:val="Style_85"/>
    <w:rPr>
      <w:rFonts w:ascii="XO Thames" w:hAnsi="XO Thames"/>
      <w:sz w:val="28"/>
    </w:rPr>
  </w:style>
  <w:style w:styleId="Style_86" w:type="paragraph">
    <w:name w:val="Комментарий"/>
    <w:link w:val="Style_86_ch"/>
    <w:rPr>
      <w:color w:val="000000"/>
      <w:sz w:val="20"/>
    </w:rPr>
  </w:style>
  <w:style w:styleId="Style_86_ch" w:type="character">
    <w:name w:val="Комментарий"/>
    <w:link w:val="Style_86"/>
    <w:rPr>
      <w:color w:val="000000"/>
      <w:sz w:val="20"/>
    </w:rPr>
  </w:style>
  <w:style w:styleId="Style_87" w:type="paragraph">
    <w:name w:val="toc 5"/>
    <w:next w:val="Style_3"/>
    <w:link w:val="Style_8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87_ch" w:type="character">
    <w:name w:val="toc 5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Contents 81"/>
    <w:link w:val="Style_88_ch"/>
    <w:rPr>
      <w:rFonts w:ascii="XO Thames" w:hAnsi="XO Thames"/>
      <w:sz w:val="28"/>
    </w:rPr>
  </w:style>
  <w:style w:styleId="Style_88_ch" w:type="character">
    <w:name w:val="Contents 81"/>
    <w:link w:val="Style_88"/>
    <w:rPr>
      <w:rFonts w:ascii="XO Thames" w:hAnsi="XO Thames"/>
      <w:sz w:val="28"/>
    </w:rPr>
  </w:style>
  <w:style w:styleId="Style_89" w:type="paragraph">
    <w:name w:val="Заголовок21"/>
    <w:basedOn w:val="Style_3"/>
    <w:next w:val="Style_35"/>
    <w:link w:val="Style_8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9_ch" w:type="character">
    <w:name w:val="Заголовок21"/>
    <w:basedOn w:val="Style_3_ch"/>
    <w:link w:val="Style_89"/>
    <w:rPr>
      <w:rFonts w:ascii="PT Astra Serif" w:hAnsi="PT Astra Serif"/>
      <w:sz w:val="28"/>
    </w:rPr>
  </w:style>
  <w:style w:styleId="Style_90" w:type="paragraph">
    <w:name w:val="Footnote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90_ch" w:type="character">
    <w:name w:val="Footnote1"/>
    <w:link w:val="Style_90"/>
    <w:rPr>
      <w:rFonts w:ascii="XO Thames" w:hAnsi="XO Thames"/>
      <w:color w:val="000000"/>
      <w:spacing w:val="0"/>
      <w:sz w:val="22"/>
    </w:rPr>
  </w:style>
  <w:style w:styleId="Style_91" w:type="paragraph">
    <w:name w:val="Указатель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91_ch" w:type="character">
    <w:name w:val="Указатель2"/>
    <w:link w:val="Style_91"/>
    <w:rPr>
      <w:rFonts w:ascii="PT Astra Serif" w:hAnsi="PT Astra Serif"/>
      <w:color w:val="000000"/>
      <w:spacing w:val="0"/>
      <w:sz w:val="22"/>
    </w:rPr>
  </w:style>
  <w:style w:styleId="Style_92" w:type="paragraph">
    <w:name w:val="Contents 1"/>
    <w:link w:val="Style_92_ch"/>
    <w:rPr>
      <w:rFonts w:ascii="XO Thames" w:hAnsi="XO Thames"/>
      <w:b w:val="1"/>
      <w:sz w:val="28"/>
    </w:rPr>
  </w:style>
  <w:style w:styleId="Style_92_ch" w:type="character">
    <w:name w:val="Contents 1"/>
    <w:link w:val="Style_92"/>
    <w:rPr>
      <w:rFonts w:ascii="XO Thames" w:hAnsi="XO Thames"/>
      <w:b w:val="1"/>
      <w:sz w:val="28"/>
    </w:rPr>
  </w:style>
  <w:style w:styleId="Style_93" w:type="paragraph">
    <w:name w:val="Heading 12"/>
    <w:link w:val="Style_93_ch"/>
    <w:rPr>
      <w:rFonts w:ascii="XO Thames" w:hAnsi="XO Thames"/>
      <w:b w:val="1"/>
      <w:sz w:val="32"/>
    </w:rPr>
  </w:style>
  <w:style w:styleId="Style_93_ch" w:type="character">
    <w:name w:val="Heading 12"/>
    <w:link w:val="Style_93"/>
    <w:rPr>
      <w:rFonts w:ascii="XO Thames" w:hAnsi="XO Thames"/>
      <w:b w:val="1"/>
      <w:sz w:val="32"/>
    </w:rPr>
  </w:style>
  <w:style w:styleId="Style_94" w:type="paragraph">
    <w:name w:val="Subtitle"/>
    <w:next w:val="Style_3"/>
    <w:link w:val="Style_9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94_ch" w:type="character">
    <w:name w:val="Subtitle"/>
    <w:link w:val="Style_94"/>
    <w:rPr>
      <w:rFonts w:ascii="XO Thames" w:hAnsi="XO Thames"/>
      <w:i w:val="1"/>
      <w:color w:val="000000"/>
      <w:spacing w:val="0"/>
      <w:sz w:val="24"/>
    </w:rPr>
  </w:style>
  <w:style w:styleId="Style_95" w:type="paragraph">
    <w:name w:val="Title"/>
    <w:next w:val="Style_3"/>
    <w:link w:val="Style_95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95_ch" w:type="character">
    <w:name w:val="Title"/>
    <w:link w:val="Style_95"/>
    <w:rPr>
      <w:rFonts w:ascii="XO Thames" w:hAnsi="XO Thames"/>
      <w:b w:val="1"/>
      <w:caps w:val="1"/>
      <w:color w:val="000000"/>
      <w:spacing w:val="0"/>
      <w:sz w:val="40"/>
    </w:rPr>
  </w:style>
  <w:style w:styleId="Style_96" w:type="paragraph">
    <w:name w:val="heading 4"/>
    <w:next w:val="Style_3"/>
    <w:link w:val="Style_9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96_ch" w:type="character">
    <w:name w:val="heading 4"/>
    <w:link w:val="Style_96"/>
    <w:rPr>
      <w:rFonts w:ascii="XO Thames" w:hAnsi="XO Thames"/>
      <w:b w:val="1"/>
      <w:color w:val="000000"/>
      <w:spacing w:val="0"/>
      <w:sz w:val="24"/>
    </w:rPr>
  </w:style>
  <w:style w:styleId="Style_97" w:type="paragraph">
    <w:name w:val="heading 2"/>
    <w:next w:val="Style_3"/>
    <w:link w:val="Style_9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97_ch" w:type="character">
    <w:name w:val="heading 2"/>
    <w:link w:val="Style_97"/>
    <w:rPr>
      <w:rFonts w:ascii="XO Thames" w:hAnsi="XO Thames"/>
      <w:b w:val="1"/>
      <w:color w:val="000000"/>
      <w:spacing w:val="0"/>
      <w:sz w:val="28"/>
    </w:rPr>
  </w:style>
  <w:style w:styleId="Style_98" w:type="paragraph">
    <w:name w:val="Heading 11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98_ch" w:type="character">
    <w:name w:val="Heading 111"/>
    <w:link w:val="Style_98"/>
    <w:rPr>
      <w:rFonts w:ascii="XO Thames" w:hAnsi="XO Thames"/>
      <w:b w:val="1"/>
      <w:color w:val="000000"/>
      <w:spacing w:val="0"/>
      <w:sz w:val="32"/>
    </w:rPr>
  </w:style>
  <w:style w:styleId="Style_99" w:type="paragraph">
    <w:name w:val="Balloon Text11"/>
    <w:basedOn w:val="Style_3"/>
    <w:link w:val="Style_9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9_ch" w:type="character">
    <w:name w:val="Balloon Text11"/>
    <w:basedOn w:val="Style_3_ch"/>
    <w:link w:val="Style_99"/>
    <w:rPr>
      <w:rFonts w:ascii="Tahoma" w:hAnsi="Tahoma"/>
      <w:sz w:val="16"/>
    </w:rPr>
  </w:style>
  <w:style w:styleId="Style_100" w:type="paragraph">
    <w:name w:val="Balloon Text2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100_ch" w:type="character">
    <w:name w:val="Balloon Text2"/>
    <w:link w:val="Style_100"/>
    <w:rPr>
      <w:rFonts w:ascii="Tahoma" w:hAnsi="Tahoma"/>
      <w:color w:val="000000"/>
      <w:spacing w:val="0"/>
      <w:sz w:val="16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2026-02-04T16:45:35Z</dcterms:created>
  <dcterms:modified xsi:type="dcterms:W3CDTF">2026-02-05T11:25:11Z</dcterms:modified>
</cp:coreProperties>
</file>