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pStyle w:val="Style_1"/>
        <w:spacing w:before="64" w:line="298" w:lineRule="exact"/>
        <w:ind w:firstLine="0" w:left="4" w:right="2"/>
        <w:jc w:val="center"/>
      </w:pPr>
      <w:r>
        <w:rPr>
          <w:spacing w:val="-2"/>
        </w:rPr>
        <w:t>ЗАДАНИЕ</w:t>
      </w:r>
    </w:p>
    <w:p w14:paraId="0B000000">
      <w:pPr>
        <w:pStyle w:val="Style_1"/>
        <w:ind w:firstLine="0" w:left="167" w:right="101"/>
        <w:jc w:val="center"/>
        <w:rPr>
          <w:spacing w:val="-5"/>
        </w:rPr>
      </w:pP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инженерных</w:t>
      </w:r>
      <w:r>
        <w:rPr>
          <w:spacing w:val="-6"/>
        </w:rPr>
        <w:t xml:space="preserve"> </w:t>
      </w:r>
      <w:r>
        <w:t>изысканий,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документации по планировке территории город</w:t>
      </w:r>
      <w:r>
        <w:t>а</w:t>
      </w:r>
      <w:r>
        <w:t xml:space="preserve"> </w:t>
      </w:r>
      <w:r>
        <w:t xml:space="preserve">Магнитогорска </w:t>
      </w:r>
      <w:r>
        <w:t>в районе улиц Палисадная, Крылатая</w:t>
      </w:r>
    </w:p>
    <w:p w14:paraId="0C000000">
      <w:pPr>
        <w:pStyle w:val="Style_1"/>
        <w:ind/>
        <w:jc w:val="center"/>
      </w:pPr>
      <w:r>
        <w:t>(далее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документация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планировке</w:t>
      </w:r>
      <w:r>
        <w:rPr>
          <w:spacing w:val="-7"/>
        </w:rPr>
        <w:t xml:space="preserve"> </w:t>
      </w:r>
      <w:r>
        <w:rPr>
          <w:spacing w:val="-2"/>
        </w:rPr>
        <w:t>территории)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8"/>
        <w:gridCol w:w="3579"/>
        <w:gridCol w:w="4955"/>
      </w:tblGrid>
      <w:tr>
        <w:trPr>
          <w:trHeight w:hRule="atLeast" w:val="503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4"/>
              <w:ind w:firstLine="0" w:left="0"/>
              <w:jc w:val="both"/>
              <w:rPr>
                <w:sz w:val="25"/>
              </w:rPr>
            </w:pPr>
            <w:r>
              <w:rPr>
                <w:spacing w:val="-10"/>
                <w:sz w:val="25"/>
              </w:rPr>
              <w:t>№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ind w:firstLine="0" w:left="0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>Наименование</w:t>
            </w:r>
          </w:p>
        </w:tc>
        <w:tc>
          <w:tcPr>
            <w:tcW w:type="dxa" w:w="4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ind w:firstLine="0" w:left="0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>Содержание</w:t>
            </w:r>
          </w:p>
        </w:tc>
      </w:tr>
      <w:tr>
        <w:trPr>
          <w:trHeight w:hRule="atLeast" w:val="1134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ind w:firstLine="0" w:left="0"/>
              <w:jc w:val="both"/>
              <w:rPr>
                <w:sz w:val="25"/>
              </w:rPr>
            </w:pPr>
            <w:r>
              <w:rPr>
                <w:spacing w:val="-5"/>
                <w:sz w:val="25"/>
              </w:rPr>
              <w:t>1.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Сведения </w:t>
            </w:r>
            <w:r>
              <w:rPr>
                <w:spacing w:val="-6"/>
                <w:sz w:val="25"/>
              </w:rPr>
              <w:t xml:space="preserve">об </w:t>
            </w:r>
            <w:r>
              <w:rPr>
                <w:spacing w:val="-2"/>
                <w:sz w:val="25"/>
              </w:rPr>
              <w:t xml:space="preserve">объекте </w:t>
            </w:r>
            <w:r>
              <w:rPr>
                <w:sz w:val="25"/>
              </w:rPr>
              <w:t>инженерных изысканий</w:t>
            </w:r>
          </w:p>
        </w:tc>
        <w:tc>
          <w:tcPr>
            <w:tcW w:type="dxa" w:w="4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 xml:space="preserve">Территория города Магнитогорска </w:t>
            </w:r>
            <w:r>
              <w:rPr>
                <w:sz w:val="25"/>
              </w:rPr>
              <w:t xml:space="preserve">в районе </w:t>
            </w:r>
          </w:p>
          <w:p w14:paraId="13000000">
            <w:pPr>
              <w:pStyle w:val="Style_4"/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>улиц Палисадная, Крылатая</w:t>
            </w:r>
          </w:p>
        </w:tc>
      </w:tr>
      <w:tr>
        <w:trPr>
          <w:trHeight w:hRule="atLeast" w:val="1134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ind w:firstLine="0" w:left="0"/>
              <w:jc w:val="both"/>
              <w:rPr>
                <w:spacing w:val="-5"/>
                <w:sz w:val="25"/>
              </w:rPr>
            </w:pPr>
            <w:r>
              <w:rPr>
                <w:spacing w:val="-5"/>
                <w:sz w:val="25"/>
              </w:rPr>
              <w:t>2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5"/>
              </w:rPr>
            </w:pPr>
            <w:r>
              <w:rPr>
                <w:sz w:val="25"/>
              </w:rPr>
              <w:t xml:space="preserve">Основные требования к результатам инженерных </w:t>
            </w:r>
            <w:r>
              <w:rPr>
                <w:spacing w:val="-2"/>
                <w:sz w:val="25"/>
              </w:rPr>
              <w:t>изысканий</w:t>
            </w:r>
          </w:p>
          <w:p w14:paraId="16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5"/>
              </w:rPr>
            </w:pPr>
          </w:p>
        </w:tc>
        <w:tc>
          <w:tcPr>
            <w:tcW w:type="dxa" w:w="4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8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9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территории,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перечня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видов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инженерных изысканий, необходимых для подготовки документации по планировке территории, и о внесении изменений в постановление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Правительства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Федерации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19.01.2006</w:t>
            </w:r>
          </w:p>
          <w:p w14:paraId="1A000000">
            <w:pPr>
              <w:pStyle w:val="Style_4"/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>№</w:t>
            </w:r>
            <w:r>
              <w:rPr>
                <w:spacing w:val="-4"/>
                <w:sz w:val="25"/>
              </w:rPr>
              <w:t xml:space="preserve"> 20»;</w:t>
            </w:r>
          </w:p>
          <w:p w14:paraId="1B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814" w:val="left"/>
                <w:tab w:leader="none" w:pos="4556" w:val="left"/>
              </w:tabs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>постановление Правительства Российской Федерации от 22.04.2017 №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 xml:space="preserve">485 «О составе материалов и результатов инженерных изысканий, подлежащих размещению в государственных </w:t>
            </w:r>
            <w:r>
              <w:rPr>
                <w:spacing w:val="-2"/>
                <w:sz w:val="25"/>
              </w:rPr>
              <w:t xml:space="preserve">информационных системах обеспечения </w:t>
            </w:r>
            <w:r>
              <w:rPr>
                <w:sz w:val="25"/>
              </w:rPr>
              <w:t>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C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 xml:space="preserve">СП 47.13330.2016 «Свод правил. Инженерные изыскания для строительства. </w:t>
            </w:r>
            <w:r>
              <w:rPr>
                <w:sz w:val="25"/>
              </w:rPr>
              <w:t>Основные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положения. Актуализированная редакция СНиП 11- 02-96», утвержденный приказом Министерства строительства и жилищно-коммунального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Федерации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30.12.2016</w:t>
            </w:r>
          </w:p>
          <w:p w14:paraId="1D000000">
            <w:pPr>
              <w:pStyle w:val="Style_4"/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>№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1033/</w:t>
            </w:r>
            <w:r>
              <w:rPr>
                <w:spacing w:val="-2"/>
                <w:sz w:val="25"/>
              </w:rPr>
              <w:t>пр</w:t>
            </w:r>
            <w:r>
              <w:rPr>
                <w:spacing w:val="-2"/>
                <w:sz w:val="25"/>
              </w:rPr>
              <w:t>;</w:t>
            </w:r>
          </w:p>
          <w:p w14:paraId="1E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412" w:val="left"/>
                <w:tab w:leader="none" w:pos="4902" w:val="left"/>
              </w:tabs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>СП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438.1325800.2019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«Свод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правил.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 xml:space="preserve">Инженерные изыскания при планировке территорий. Общие </w:t>
            </w:r>
            <w:r>
              <w:rPr>
                <w:spacing w:val="-2"/>
                <w:sz w:val="25"/>
              </w:rPr>
              <w:t xml:space="preserve">требования», утвержденный приказом </w:t>
            </w:r>
            <w:r>
              <w:rPr>
                <w:sz w:val="25"/>
              </w:rPr>
              <w:t>Министерства строительства и жилищно- коммунального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Федерации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от 25.02.2019 № 127/</w:t>
            </w:r>
            <w:r>
              <w:rPr>
                <w:sz w:val="25"/>
              </w:rPr>
              <w:t>пр</w:t>
            </w:r>
            <w:r>
              <w:rPr>
                <w:sz w:val="25"/>
              </w:rPr>
              <w:t>;</w:t>
            </w:r>
          </w:p>
          <w:p w14:paraId="1F000000">
            <w:pPr>
              <w:pStyle w:val="Style_4"/>
              <w:ind w:firstLine="0" w:left="0"/>
              <w:jc w:val="both"/>
              <w:rPr>
                <w:spacing w:val="-2"/>
                <w:sz w:val="25"/>
              </w:rPr>
            </w:pPr>
            <w:r>
              <w:rPr>
                <w:sz w:val="25"/>
              </w:rPr>
              <w:t>СП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11-102-97</w:t>
            </w:r>
            <w:r>
              <w:rPr>
                <w:spacing w:val="73"/>
                <w:sz w:val="25"/>
              </w:rPr>
              <w:t xml:space="preserve"> </w:t>
            </w:r>
            <w:r>
              <w:rPr>
                <w:sz w:val="25"/>
              </w:rPr>
              <w:t>«Система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5"/>
              </w:rPr>
            </w:pPr>
            <w:r>
              <w:rPr>
                <w:spacing w:val="-2"/>
                <w:sz w:val="25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</w:t>
            </w:r>
            <w:r>
              <w:rPr>
                <w:spacing w:val="-2"/>
                <w:sz w:val="25"/>
              </w:rPr>
              <w:tab/>
            </w:r>
            <w:r>
              <w:rPr>
                <w:spacing w:val="-2"/>
                <w:sz w:val="25"/>
              </w:rPr>
              <w:t>одобренный</w:t>
            </w:r>
            <w:r>
              <w:rPr>
                <w:spacing w:val="-2"/>
                <w:sz w:val="25"/>
              </w:rPr>
              <w:tab/>
            </w:r>
            <w:r>
              <w:rPr>
                <w:spacing w:val="-2"/>
                <w:sz w:val="25"/>
              </w:rPr>
              <w:t>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5"/>
              </w:rPr>
            </w:pPr>
            <w:r>
              <w:rPr>
                <w:spacing w:val="-2"/>
                <w:sz w:val="25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pacing w:val="-2"/>
                <w:sz w:val="25"/>
              </w:rPr>
              <w:t>пр</w:t>
            </w:r>
            <w:r>
              <w:rPr>
                <w:spacing w:val="-2"/>
                <w:sz w:val="25"/>
              </w:rPr>
              <w:t>;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5"/>
              </w:rPr>
            </w:pPr>
            <w:r>
              <w:rPr>
                <w:spacing w:val="-2"/>
                <w:sz w:val="25"/>
              </w:rPr>
              <w:t>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</w:t>
            </w:r>
            <w:r>
              <w:rPr>
                <w:spacing w:val="-2"/>
                <w:sz w:val="25"/>
              </w:rPr>
              <w:tab/>
            </w:r>
            <w:r>
              <w:rPr>
                <w:spacing w:val="-2"/>
                <w:sz w:val="25"/>
              </w:rPr>
              <w:t>одобренный</w:t>
            </w:r>
            <w:r>
              <w:rPr>
                <w:spacing w:val="-2"/>
                <w:sz w:val="25"/>
              </w:rPr>
              <w:tab/>
            </w:r>
            <w:r>
              <w:rPr>
                <w:spacing w:val="-2"/>
                <w:sz w:val="25"/>
              </w:rPr>
              <w:t>письмом Департамента развития научно-технической политики и проектно-изыскательских работ Госстроя России от 14.10.1997 № 9-4/116</w:t>
            </w:r>
          </w:p>
          <w:p w14:paraId="23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5"/>
              </w:rPr>
            </w:pPr>
            <w:r>
              <w:rPr>
                <w:spacing w:val="-2"/>
                <w:sz w:val="25"/>
              </w:rPr>
              <w:t>Постановление администрации города Магнитогорска Челябинской области от 10.06.2013</w:t>
            </w:r>
          </w:p>
          <w:p w14:paraId="24000000">
            <w:pPr>
              <w:pStyle w:val="Style_4"/>
              <w:ind w:firstLine="0" w:left="0"/>
              <w:jc w:val="both"/>
              <w:rPr>
                <w:spacing w:val="-2"/>
                <w:sz w:val="25"/>
              </w:rPr>
            </w:pPr>
            <w:r>
              <w:rPr>
                <w:spacing w:val="-2"/>
                <w:sz w:val="25"/>
              </w:rPr>
              <w:t xml:space="preserve">№7741-П «О рекомендуемых требованиях к </w:t>
            </w:r>
            <w:r>
              <w:rPr>
                <w:spacing w:val="-2"/>
                <w:sz w:val="25"/>
              </w:rPr>
              <w:t>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5000000">
            <w:pPr>
              <w:pStyle w:val="Style_4"/>
              <w:ind w:firstLine="0" w:left="0"/>
              <w:jc w:val="both"/>
              <w:rPr>
                <w:spacing w:val="-2"/>
                <w:sz w:val="25"/>
              </w:rPr>
            </w:pPr>
            <w:r>
              <w:rPr>
                <w:spacing w:val="-2"/>
                <w:sz w:val="25"/>
              </w:rPr>
              <w:t>11).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</w:t>
            </w:r>
          </w:p>
          <w:p w14:paraId="26000000">
            <w:pPr>
              <w:pStyle w:val="Style_4"/>
              <w:ind w:firstLine="0" w:left="0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>масштабов 1:5 000, 1:2 000, 1:1 000 и 1:500"</w:t>
            </w:r>
          </w:p>
        </w:tc>
      </w:tr>
      <w:tr>
        <w:trPr>
          <w:trHeight w:hRule="atLeast" w:val="274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0"/>
              <w:jc w:val="both"/>
              <w:rPr>
                <w:spacing w:val="-5"/>
                <w:sz w:val="25"/>
              </w:rPr>
            </w:pPr>
            <w:r>
              <w:rPr>
                <w:spacing w:val="-5"/>
                <w:sz w:val="25"/>
              </w:rPr>
              <w:t>3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5"/>
              </w:rPr>
            </w:pPr>
            <w:r>
              <w:rPr>
                <w:spacing w:val="-2"/>
                <w:sz w:val="25"/>
              </w:rPr>
              <w:t xml:space="preserve">Границы территории </w:t>
            </w:r>
            <w:r>
              <w:rPr>
                <w:sz w:val="25"/>
              </w:rPr>
              <w:t xml:space="preserve">проведения инженерных </w:t>
            </w:r>
            <w:r>
              <w:rPr>
                <w:spacing w:val="-2"/>
                <w:sz w:val="25"/>
              </w:rPr>
              <w:t>изысканий</w:t>
            </w:r>
          </w:p>
        </w:tc>
        <w:tc>
          <w:tcPr>
            <w:tcW w:type="dxa" w:w="4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rPr>
                <w:sz w:val="25"/>
              </w:rPr>
            </w:pPr>
            <w:r>
              <w:rPr>
                <w:sz w:val="25"/>
              </w:rPr>
              <w:t>ориентировочная площадь проектирования 3,</w:t>
            </w:r>
            <w:r>
              <w:rPr>
                <w:sz w:val="25"/>
              </w:rPr>
              <w:t>5</w:t>
            </w:r>
            <w:r>
              <w:rPr>
                <w:sz w:val="25"/>
              </w:rPr>
              <w:t xml:space="preserve">га </w:t>
            </w:r>
          </w:p>
          <w:p w14:paraId="2A000000">
            <w:pPr>
              <w:pStyle w:val="Style_4"/>
              <w:rPr>
                <w:sz w:val="25"/>
              </w:rPr>
            </w:pPr>
            <w:r>
              <w:rPr>
                <w:spacing w:val="-12"/>
                <w:sz w:val="25"/>
              </w:rPr>
              <w:t>74:33:1341001:622, 74:33:1341001:623, 74:33:1341001:603, 74:33:1341001:604, 74:33:1341001:620, 74:33:1341001:621</w:t>
            </w:r>
            <w:r>
              <w:rPr>
                <w:sz w:val="25"/>
              </w:rPr>
              <w:t>;</w:t>
            </w:r>
          </w:p>
          <w:p w14:paraId="2B000000">
            <w:pPr>
              <w:pStyle w:val="Style_4"/>
              <w:ind/>
              <w:jc w:val="both"/>
              <w:rPr>
                <w:sz w:val="25"/>
              </w:rPr>
            </w:pPr>
            <w:r>
              <w:rPr>
                <w:sz w:val="25"/>
              </w:rPr>
              <w:t>в районе улиц Палисадная, Крылатая</w:t>
            </w:r>
          </w:p>
        </w:tc>
      </w:tr>
      <w:tr>
        <w:trPr>
          <w:trHeight w:hRule="atLeast" w:val="1134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both"/>
              <w:rPr>
                <w:sz w:val="25"/>
              </w:rPr>
            </w:pPr>
            <w:r>
              <w:rPr>
                <w:sz w:val="25"/>
              </w:rPr>
              <w:t>4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both"/>
              <w:rPr>
                <w:sz w:val="25"/>
              </w:rPr>
            </w:pPr>
            <w:r>
              <w:rPr>
                <w:sz w:val="25"/>
              </w:rPr>
              <w:t>Виды инженерных изысканий*</w:t>
            </w:r>
          </w:p>
        </w:tc>
        <w:tc>
          <w:tcPr>
            <w:tcW w:type="dxa" w:w="4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ind/>
              <w:jc w:val="both"/>
              <w:rPr>
                <w:sz w:val="25"/>
              </w:rPr>
            </w:pPr>
            <w:r>
              <w:rPr>
                <w:rStyle w:val="Style_5_ch"/>
                <w:color w:val="000000"/>
                <w:spacing w:val="-4"/>
                <w:sz w:val="25"/>
              </w:rPr>
              <w:t>инженерно-геодезические изыскания;</w:t>
            </w:r>
          </w:p>
          <w:p w14:paraId="2F000000">
            <w:pPr>
              <w:ind/>
              <w:jc w:val="both"/>
              <w:rPr>
                <w:sz w:val="25"/>
              </w:rPr>
            </w:pPr>
            <w:r>
              <w:rPr>
                <w:rStyle w:val="Style_5_ch"/>
                <w:color w:val="000000"/>
                <w:spacing w:val="-4"/>
                <w:sz w:val="25"/>
              </w:rPr>
              <w:t>инженерно-геологические изыскания;</w:t>
            </w:r>
          </w:p>
          <w:p w14:paraId="30000000">
            <w:pPr>
              <w:ind/>
              <w:jc w:val="both"/>
              <w:rPr>
                <w:rStyle w:val="Style_5_ch"/>
                <w:color w:val="000000"/>
                <w:spacing w:val="-4"/>
                <w:sz w:val="25"/>
              </w:rPr>
            </w:pPr>
            <w:r>
              <w:rPr>
                <w:rStyle w:val="Style_5_ch"/>
                <w:color w:val="000000"/>
                <w:spacing w:val="-4"/>
                <w:sz w:val="25"/>
              </w:rPr>
              <w:t>инженерно-гидрометеорологические изыскания.</w:t>
            </w:r>
          </w:p>
          <w:p w14:paraId="31000000">
            <w:pPr>
              <w:ind/>
              <w:jc w:val="both"/>
              <w:rPr>
                <w:sz w:val="25"/>
              </w:rPr>
            </w:pPr>
            <w:r>
              <w:rPr>
                <w:sz w:val="25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2000000">
            <w:pPr>
              <w:ind/>
              <w:jc w:val="both"/>
              <w:rPr>
                <w:sz w:val="25"/>
              </w:rPr>
            </w:pPr>
            <w:r>
              <w:rPr>
                <w:sz w:val="25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34"/>
        </w:trPr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ind w:firstLine="0" w:left="0"/>
              <w:jc w:val="both"/>
              <w:rPr>
                <w:spacing w:val="-5"/>
                <w:sz w:val="25"/>
              </w:rPr>
            </w:pPr>
            <w:r>
              <w:rPr>
                <w:spacing w:val="-5"/>
                <w:sz w:val="25"/>
              </w:rPr>
              <w:t>5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tabs>
                <w:tab w:leader="none" w:pos="2239" w:val="left"/>
              </w:tabs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 xml:space="preserve">Описание планируемого к </w:t>
            </w:r>
            <w:r>
              <w:rPr>
                <w:spacing w:val="-2"/>
                <w:sz w:val="25"/>
              </w:rPr>
              <w:t>размещению объекта капитального строительства</w:t>
            </w:r>
          </w:p>
        </w:tc>
        <w:tc>
          <w:tcPr>
            <w:tcW w:type="dxa" w:w="49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/>
              <w:jc w:val="both"/>
              <w:rPr>
                <w:spacing w:val="-2"/>
                <w:sz w:val="25"/>
              </w:rPr>
            </w:pPr>
            <w:r>
              <w:rPr>
                <w:spacing w:val="-2"/>
                <w:sz w:val="25"/>
              </w:rPr>
              <w:t>Индивидуальные жилые дома на участках:</w:t>
            </w:r>
          </w:p>
          <w:p w14:paraId="36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Индивидуальные</w:t>
            </w:r>
            <w:r>
              <w:rPr>
                <w:spacing w:val="-18"/>
                <w:sz w:val="25"/>
              </w:rPr>
              <w:t xml:space="preserve"> </w:t>
            </w:r>
            <w:r>
              <w:rPr>
                <w:sz w:val="25"/>
              </w:rPr>
              <w:t>жилые дома на участках:</w:t>
            </w:r>
          </w:p>
          <w:p w14:paraId="37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pacing w:val="-12"/>
                <w:sz w:val="25"/>
              </w:rPr>
              <w:t>74:33:1341001:622, 74:33:1341001:623, 74:33:1341001:603, 74:33:1341001:604, 74:33:1341001:620, 74:33:1341001:621</w:t>
            </w:r>
            <w:r>
              <w:rPr>
                <w:spacing w:val="-2"/>
                <w:sz w:val="25"/>
              </w:rPr>
              <w:t>,</w:t>
            </w:r>
          </w:p>
          <w:p w14:paraId="38000000">
            <w:pPr>
              <w:pStyle w:val="Style_4"/>
              <w:ind w:firstLine="0" w:left="0"/>
              <w:rPr>
                <w:sz w:val="25"/>
              </w:rPr>
            </w:pPr>
            <w:r>
              <w:rPr>
                <w:sz w:val="25"/>
              </w:rPr>
              <w:t>площадью застройки до 20%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площади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участка;</w:t>
            </w:r>
          </w:p>
          <w:p w14:paraId="39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0"/>
              <w:jc w:val="both"/>
              <w:rPr>
                <w:sz w:val="25"/>
              </w:rPr>
            </w:pPr>
            <w:r>
              <w:rPr>
                <w:sz w:val="25"/>
              </w:rPr>
              <w:t>этажностью до 2 этажей.</w:t>
            </w:r>
          </w:p>
        </w:tc>
      </w:tr>
    </w:tbl>
    <w:p w14:paraId="3A000000">
      <w:pPr>
        <w:pStyle w:val="Style_1"/>
        <w:spacing w:before="294" w:line="228" w:lineRule="auto"/>
        <w:ind w:firstLine="707" w:left="143" w:right="134"/>
        <w:jc w:val="both"/>
      </w:pPr>
      <w:r>
        <w:t>Ответственность за полноту и достоверность данных в задании на выполнение инженерных</w:t>
      </w:r>
      <w:r>
        <w:rPr>
          <w:spacing w:val="-2"/>
        </w:rPr>
        <w:t xml:space="preserve"> </w:t>
      </w:r>
      <w:r>
        <w:t>изысканий,</w:t>
      </w:r>
      <w:r>
        <w:rPr>
          <w:spacing w:val="-3"/>
        </w:rPr>
        <w:t xml:space="preserve"> </w:t>
      </w:r>
      <w:r>
        <w:t>предусмотренная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 xml:space="preserve">Федерации, </w:t>
      </w:r>
      <w:r>
        <w:rPr>
          <w:spacing w:val="-2"/>
        </w:rPr>
        <w:t>возлагается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6"/>
        </w:rPr>
        <w:t xml:space="preserve"> </w:t>
      </w:r>
      <w:r>
        <w:rPr>
          <w:spacing w:val="-2"/>
        </w:rPr>
        <w:t>инициатора</w:t>
      </w:r>
      <w:r>
        <w:rPr>
          <w:spacing w:val="-6"/>
        </w:rPr>
        <w:t xml:space="preserve"> </w:t>
      </w:r>
      <w:r>
        <w:rPr>
          <w:spacing w:val="-2"/>
        </w:rPr>
        <w:t>разработки</w:t>
      </w:r>
      <w:r>
        <w:rPr>
          <w:spacing w:val="-5"/>
        </w:rPr>
        <w:t xml:space="preserve"> </w:t>
      </w:r>
      <w:r>
        <w:rPr>
          <w:spacing w:val="-2"/>
        </w:rPr>
        <w:t>документации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планировке</w:t>
      </w:r>
      <w:r>
        <w:rPr>
          <w:spacing w:val="-6"/>
        </w:rPr>
        <w:t xml:space="preserve"> </w:t>
      </w:r>
      <w:r>
        <w:rPr>
          <w:spacing w:val="-2"/>
        </w:rPr>
        <w:t>территории.</w:t>
      </w:r>
    </w:p>
    <w:p w14:paraId="3B000000">
      <w:pPr>
        <w:pStyle w:val="Style_1"/>
        <w:spacing w:before="272"/>
        <w:ind/>
      </w:pPr>
      <w:bookmarkStart w:id="1" w:name="_GoBack"/>
      <w:bookmarkEnd w:id="1"/>
    </w:p>
    <w:p w14:paraId="3C000000">
      <w:pPr>
        <w:pStyle w:val="Style_1"/>
        <w:spacing w:line="291" w:lineRule="exact"/>
        <w:ind w:firstLine="0" w:left="143"/>
      </w:pPr>
      <w:r>
        <w:rPr>
          <w:spacing w:val="-2"/>
        </w:rPr>
        <w:t>Начальник Управления</w:t>
      </w:r>
    </w:p>
    <w:p w14:paraId="3D000000">
      <w:pPr>
        <w:pStyle w:val="Style_1"/>
        <w:spacing w:line="284" w:lineRule="exact"/>
        <w:ind w:firstLine="0" w:left="143"/>
      </w:pPr>
      <w:r>
        <w:t>Архитектуры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градостроительства</w:t>
      </w:r>
    </w:p>
    <w:p w14:paraId="3E000000">
      <w:pPr>
        <w:pStyle w:val="Style_1"/>
        <w:tabs>
          <w:tab w:leader="none" w:pos="8011" w:val="left"/>
        </w:tabs>
        <w:spacing w:line="292" w:lineRule="exact"/>
        <w:ind w:firstLine="0" w:left="143"/>
      </w:pPr>
      <w:r>
        <w:rPr>
          <w:spacing w:val="-2"/>
        </w:rPr>
        <w:t>администрации</w:t>
      </w:r>
      <w:r>
        <w:rPr>
          <w:spacing w:val="4"/>
        </w:rPr>
        <w:t xml:space="preserve"> </w:t>
      </w:r>
      <w:r>
        <w:rPr>
          <w:spacing w:val="-2"/>
        </w:rPr>
        <w:t>города</w:t>
      </w:r>
      <w:r>
        <w:rPr>
          <w:spacing w:val="1"/>
        </w:rPr>
        <w:t xml:space="preserve"> </w:t>
      </w:r>
      <w:r>
        <w:rPr>
          <w:spacing w:val="-2"/>
        </w:rPr>
        <w:t>Магнитогорска</w:t>
      </w:r>
      <w:r>
        <w:rPr>
          <w:spacing w:val="-2"/>
        </w:rPr>
        <w:t xml:space="preserve">                                                    </w:t>
      </w:r>
      <w:r>
        <w:t>К.С.</w:t>
      </w:r>
      <w:r>
        <w:rPr>
          <w:spacing w:val="-4"/>
        </w:rPr>
        <w:t xml:space="preserve"> </w:t>
      </w:r>
      <w:r>
        <w:rPr>
          <w:spacing w:val="-2"/>
        </w:rPr>
        <w:t>Хуртин</w:t>
      </w:r>
    </w:p>
    <w:sectPr>
      <w:headerReference r:id="rId1" w:type="default"/>
      <w:headerReference r:id="rId2" w:type="first"/>
      <w:type w:val="continuous"/>
      <w:pgSz w:h="16840" w:orient="portrait" w:w="11910"/>
      <w:pgMar w:bottom="1134" w:footer="0" w:gutter="0" w:header="693" w:left="1701" w:right="113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4062348</wp:posOffset>
              </wp:positionH>
              <wp:positionV relativeFrom="page">
                <wp:posOffset>427369</wp:posOffset>
              </wp:positionV>
              <wp:extent cx="171450" cy="208279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spacing w:before="8"/>
                            <w:ind w:firstLine="0"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 xml:space="preserve">Приложение № </w:t>
    </w:r>
    <w:r>
      <w:rPr>
        <w:sz w:val="26"/>
      </w:rPr>
      <w:t>3</w:t>
    </w:r>
  </w:p>
  <w:p w14:paraId="04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  <w:rPr>
        <w:sz w:val="26"/>
      </w:rPr>
    </w:pPr>
    <w:r>
      <w:rPr>
        <w:sz w:val="26"/>
      </w:rPr>
      <w:t xml:space="preserve">от </w:t>
    </w:r>
    <w:r>
      <w:rPr>
        <w:sz w:val="24"/>
      </w:rPr>
      <w:t>23.01.2026 № 336-П</w:t>
    </w:r>
  </w:p>
  <w:p w14:paraId="07000000">
    <w:pPr>
      <w:pStyle w:val="Style_2"/>
      <w:ind/>
      <w:jc w:val="right"/>
      <w:rPr>
        <w:sz w:val="26"/>
      </w:rPr>
    </w:pPr>
  </w:p>
  <w:p w14:paraId="08000000">
    <w:pPr>
      <w:pStyle w:val="Style_2"/>
      <w:ind/>
      <w:jc w:val="right"/>
      <w:rPr>
        <w:sz w:val="26"/>
      </w:rPr>
    </w:pPr>
  </w:p>
  <w:p w14:paraId="09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abstractNum w:abstractNumId="1">
    <w:lvl w:ilvl="0">
      <w:start w:val="7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Balloon Text"/>
    <w:basedOn w:val="Style_6"/>
    <w:link w:val="Style_7_ch"/>
    <w:rPr>
      <w:rFonts w:ascii="Segoe UI" w:hAnsi="Segoe UI"/>
      <w:sz w:val="18"/>
    </w:rPr>
  </w:style>
  <w:style w:styleId="Style_7_ch" w:type="character">
    <w:name w:val="Balloon Text"/>
    <w:basedOn w:val="Style_6_ch"/>
    <w:link w:val="Style_7"/>
    <w:rPr>
      <w:rFonts w:ascii="Segoe UI" w:hAnsi="Segoe UI"/>
      <w:sz w:val="18"/>
    </w:rPr>
  </w:style>
  <w:style w:styleId="Style_8" w:type="paragraph">
    <w:name w:val="Верхний колонтитул Знак1"/>
    <w:link w:val="Style_8_ch"/>
  </w:style>
  <w:style w:styleId="Style_8_ch" w:type="character">
    <w:name w:val="Верхний колонтитул Знак1"/>
    <w:link w:val="Style_8"/>
  </w:style>
  <w:style w:styleId="Style_9" w:type="paragraph">
    <w:name w:val="toc 2"/>
    <w:next w:val="Style_6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6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2" w:type="paragraph">
    <w:name w:val="head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6_ch"/>
    <w:link w:val="Style_2"/>
  </w:style>
  <w:style w:styleId="Style_11" w:type="paragraph">
    <w:name w:val="toc 6"/>
    <w:next w:val="Style_6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6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6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" w:type="paragraph">
    <w:name w:val="Body Text"/>
    <w:basedOn w:val="Style_6"/>
    <w:link w:val="Style_1_ch"/>
    <w:rPr>
      <w:sz w:val="26"/>
    </w:rPr>
  </w:style>
  <w:style w:styleId="Style_1_ch" w:type="character">
    <w:name w:val="Body Text"/>
    <w:basedOn w:val="Style_6_ch"/>
    <w:link w:val="Style_1"/>
    <w:rPr>
      <w:sz w:val="26"/>
    </w:rPr>
  </w:style>
  <w:style w:styleId="Style_16" w:type="paragraph">
    <w:name w:val="List Paragraph"/>
    <w:basedOn w:val="Style_6"/>
    <w:link w:val="Style_16_ch"/>
  </w:style>
  <w:style w:styleId="Style_16_ch" w:type="character">
    <w:name w:val="List Paragraph"/>
    <w:basedOn w:val="Style_6_ch"/>
    <w:link w:val="Style_16"/>
  </w:style>
  <w:style w:styleId="Style_4" w:type="paragraph">
    <w:name w:val="Table Paragraph"/>
    <w:basedOn w:val="Style_6"/>
    <w:link w:val="Style_4_ch"/>
    <w:pPr>
      <w:ind w:firstLine="0" w:left="106"/>
    </w:pPr>
  </w:style>
  <w:style w:styleId="Style_4_ch" w:type="character">
    <w:name w:val="Table Paragraph"/>
    <w:basedOn w:val="Style_6_ch"/>
    <w:link w:val="Style_4"/>
  </w:style>
  <w:style w:styleId="Style_17" w:type="paragraph">
    <w:name w:val="toc 3"/>
    <w:next w:val="Style_6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18" w:type="paragraph">
    <w:name w:val="heading 5"/>
    <w:next w:val="Style_6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6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6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6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6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6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6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6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6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footer"/>
    <w:basedOn w:val="Style_6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footer"/>
    <w:basedOn w:val="Style_6_ch"/>
    <w:link w:val="Style_30"/>
  </w:style>
  <w:style w:styleId="Style_31" w:type="paragraph">
    <w:name w:val="heading 2"/>
    <w:next w:val="Style_6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2026-01-26T05:24:14Z</dcterms:modified>
</cp:coreProperties>
</file>