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10598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</w:t>
      </w:r>
      <w:r>
        <w:rPr>
          <w:rFonts w:ascii="Times New Roman" w:hAnsi="Times New Roman"/>
          <w:sz w:val="28"/>
        </w:rPr>
        <w:t xml:space="preserve"> 13</w:t>
      </w:r>
      <w:r>
        <w:rPr>
          <w:rFonts w:ascii="Times New Roman" w:hAnsi="Times New Roman"/>
          <w:sz w:val="28"/>
        </w:rPr>
        <w:t>.02.2025 № 1366-П</w:t>
      </w:r>
    </w:p>
    <w:p w14:paraId="0B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06.10.2003 №131-ФЗ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"garantf1://8765963.0"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</w:t>
      </w:r>
      <w:r>
        <w:rPr>
          <w:rFonts w:ascii="Times New Roman" w:hAnsi="Times New Roman"/>
          <w:sz w:val="28"/>
        </w:rPr>
        <w:t xml:space="preserve">ания депутатов от 26 февраля 2013 года №36,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Times New Roman" w:hAnsi="Times New Roman"/>
          <w:sz w:val="28"/>
        </w:rPr>
        <w:t>от 19.11.2025 № 3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D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Признать утратившим силу постановление администрации города Магнитогорска от 13.02.2025 №1366-П «</w:t>
      </w:r>
      <w:r>
        <w:rPr>
          <w:rFonts w:ascii="Times New Roman" w:hAnsi="Times New Roman"/>
          <w:color w:val="000000"/>
          <w:sz w:val="28"/>
        </w:rPr>
        <w:t>Об установлении тарифов на услуги</w:t>
      </w:r>
    </w:p>
    <w:p w14:paraId="10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спецтехники и прочие услуги, оказываемые МП «Магнитогорский городской транспорт».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с 01.01.2026. 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настоящее постановление в средствах массовой информации до 01.01.2026.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>Контроль исп</w:t>
      </w:r>
      <w:r>
        <w:rPr>
          <w:rFonts w:ascii="Times New Roman" w:hAnsi="Times New Roman"/>
          <w:sz w:val="28"/>
        </w:rPr>
        <w:t>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8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A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_Копия_2"/>
      <w:bookmarkEnd w:id="1"/>
      <w:bookmarkStart w:id="2" w:name="_GoBack_Копия_1"/>
      <w:bookmarkEnd w:id="2"/>
      <w:bookmarkStart w:id="3" w:name="_GoBack_Копия_1_Копия_1"/>
      <w:bookmarkEnd w:id="3"/>
      <w:bookmarkStart w:id="4" w:name="_GoBack"/>
      <w:bookmarkEnd w:id="4"/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Вр-2274291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Body Text"/>
    <w:basedOn w:val="Style_3"/>
    <w:link w:val="Style_4_ch"/>
    <w:pPr>
      <w:spacing w:after="140"/>
      <w:ind/>
    </w:pPr>
  </w:style>
  <w:style w:styleId="Style_4_ch" w:type="character">
    <w:name w:val="Body Text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Колонтитул"/>
    <w:basedOn w:val="Style_3"/>
    <w:link w:val="Style_13_ch"/>
  </w:style>
  <w:style w:styleId="Style_13_ch" w:type="character">
    <w:name w:val="Колонтитул"/>
    <w:basedOn w:val="Style_3_ch"/>
    <w:link w:val="Style_13"/>
  </w:style>
  <w:style w:styleId="Style_14" w:type="paragraph">
    <w:name w:val="Balloon Text"/>
    <w:basedOn w:val="Style_3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80"/>
      <w:u w:val="single"/>
    </w:rPr>
  </w:style>
  <w:style w:styleId="Style_16_ch" w:type="character">
    <w:name w:val="Hyperlink"/>
    <w:link w:val="Style_16"/>
    <w:rPr>
      <w:color w:val="000080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caption"/>
    <w:basedOn w:val="Style_3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index heading"/>
    <w:basedOn w:val="Style_3"/>
    <w:link w:val="Style_26_ch"/>
    <w:rPr>
      <w:rFonts w:ascii="PT Astra Serif" w:hAnsi="PT Astra Serif"/>
    </w:rPr>
  </w:style>
  <w:style w:styleId="Style_26_ch" w:type="character">
    <w:name w:val="index heading"/>
    <w:basedOn w:val="Style_3_ch"/>
    <w:link w:val="Style_26"/>
    <w:rPr>
      <w:rFonts w:ascii="PT Astra Serif" w:hAnsi="PT Astra Serif"/>
    </w:rPr>
  </w:style>
  <w:style w:styleId="Style_27" w:type="paragraph">
    <w:name w:val="List"/>
    <w:basedOn w:val="Style_4"/>
    <w:link w:val="Style_27_ch"/>
    <w:rPr>
      <w:rFonts w:ascii="PT Astra Serif" w:hAnsi="PT Astra Serif"/>
    </w:rPr>
  </w:style>
  <w:style w:styleId="Style_27_ch" w:type="character">
    <w:name w:val="List"/>
    <w:basedOn w:val="Style_4_ch"/>
    <w:link w:val="Style_27"/>
    <w:rPr>
      <w:rFonts w:ascii="PT Astra Serif" w:hAnsi="PT Astra Serif"/>
    </w:rPr>
  </w:style>
  <w:style w:styleId="Style_28" w:type="paragraph">
    <w:name w:val="Title"/>
    <w:basedOn w:val="Style_3"/>
    <w:next w:val="Style_4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2025-12-12T06:12:39Z</dcterms:modified>
</cp:coreProperties>
</file>