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3"/>
        <w:keepNext w:val="0"/>
        <w:widowControl w:val="0"/>
        <w:ind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A000000">
      <w:pPr>
        <w:widowControl w:val="0"/>
        <w:ind w:firstLine="709" w:left="0"/>
        <w:jc w:val="both"/>
        <w:rPr>
          <w:color w:val="000000"/>
        </w:rPr>
      </w:pPr>
      <w:r>
        <w:t xml:space="preserve">Основание для разработки градостроительной документации: </w:t>
      </w:r>
      <w:r>
        <w:t>Постановление администрации г. Магнитогорска от 30.05.2024г №5298-П «О подготовке документации</w:t>
      </w:r>
      <w:r>
        <w:rPr>
          <w:color w:val="000000"/>
        </w:rPr>
        <w:t xml:space="preserve"> о внесении изменений в проект планировки территории города Магнитогорска, утвержденный постановлением администрации города от 03.02.2020 №1086-П, и проекта межевания территории в районе пересечения улиц Лесопарковая и Гагарина</w:t>
      </w:r>
      <w:r>
        <w:t xml:space="preserve">. </w:t>
      </w:r>
    </w:p>
    <w:p w14:paraId="0B000000">
      <w:pPr>
        <w:widowControl w:val="0"/>
        <w:ind w:firstLine="709" w:left="0"/>
        <w:jc w:val="both"/>
        <w:rPr>
          <w:color w:val="000000"/>
        </w:rPr>
      </w:pPr>
      <w:r>
        <w:rPr>
          <w:u w:val="single"/>
        </w:rPr>
        <w:t>Основные цели и задачи</w:t>
      </w:r>
      <w:r>
        <w:t xml:space="preserve">, для достижения которых осуществляется подготовка документации по планировке территории: </w:t>
      </w:r>
      <w:r>
        <w:rPr>
          <w:highlight w:val="white"/>
        </w:rPr>
        <w:t>установление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  <w:r>
        <w:rPr>
          <w:color w:val="000000"/>
        </w:rPr>
        <w:t xml:space="preserve"> </w:t>
      </w:r>
    </w:p>
    <w:p w14:paraId="0C000000">
      <w:pPr>
        <w:widowControl w:val="0"/>
        <w:numPr>
          <w:ilvl w:val="0"/>
          <w:numId w:val="1"/>
        </w:numPr>
        <w:ind w:firstLine="709" w:left="0"/>
        <w:jc w:val="both"/>
        <w:rPr>
          <w:color w:val="000000"/>
        </w:rPr>
      </w:pPr>
      <w:r>
        <w:t xml:space="preserve">Реконструкция объекта незавершенного строительства (№4 на плане): под </w:t>
      </w:r>
      <w:r>
        <w:t>Станцию технического обслуживания, м</w:t>
      </w:r>
      <w:r>
        <w:rPr>
          <w:color w:val="000000"/>
        </w:rPr>
        <w:t>агазин на земельном участке с кадастровым номером 74:33:0205001:117</w:t>
      </w:r>
    </w:p>
    <w:p w14:paraId="0D000000">
      <w:pPr>
        <w:widowControl w:val="0"/>
        <w:numPr>
          <w:ilvl w:val="0"/>
          <w:numId w:val="1"/>
        </w:numPr>
        <w:ind w:firstLine="709" w:left="0"/>
        <w:jc w:val="both"/>
        <w:rPr>
          <w:color w:val="000000"/>
        </w:rPr>
      </w:pPr>
      <w:r>
        <w:rPr>
          <w:color w:val="000000"/>
        </w:rPr>
        <w:t>Размещение открытой стоянки транспортных средств на земельном участке с кадастровым номером 74:33:0205001:107.</w:t>
      </w:r>
    </w:p>
    <w:p w14:paraId="0E000000">
      <w:pPr>
        <w:widowControl w:val="0"/>
        <w:ind w:firstLine="709" w:left="0"/>
        <w:jc w:val="both"/>
      </w:pPr>
      <w:r>
        <w:t>Проект выполнен с соблюдением:</w:t>
      </w:r>
    </w:p>
    <w:p w14:paraId="0F000000">
      <w:pPr>
        <w:widowControl w:val="0"/>
        <w:ind w:firstLine="709" w:left="0"/>
        <w:jc w:val="both"/>
      </w:pPr>
      <w:r>
        <w:t>- Градостроительного Кодекса РФ;</w:t>
      </w:r>
    </w:p>
    <w:p w14:paraId="10000000">
      <w:pPr>
        <w:widowControl w:val="0"/>
        <w:ind w:firstLine="709" w:left="0"/>
        <w:jc w:val="both"/>
      </w:pPr>
      <w:r>
        <w:t>- Земельного Кодекса РФ;</w:t>
      </w:r>
    </w:p>
    <w:p w14:paraId="11000000">
      <w:pPr>
        <w:widowControl w:val="0"/>
        <w:tabs>
          <w:tab w:leader="none" w:pos="284" w:val="left"/>
        </w:tabs>
        <w:ind w:firstLine="709" w:left="0"/>
        <w:jc w:val="both"/>
      </w:pPr>
      <w:r>
        <w:t>- ГОСТ «Условные знаки для топографических планов 1:5000-1:500»;</w:t>
      </w:r>
    </w:p>
    <w:p w14:paraId="12000000">
      <w:pPr>
        <w:widowControl w:val="0"/>
        <w:ind w:firstLine="709" w:left="0"/>
        <w:jc w:val="both"/>
      </w:pPr>
      <w:r>
        <w:t>- СанПиН 2.2.1/2.1.1.1200-03 "Санитарно-защитные зоны и санитарная классификация предприятий, сооружений и иных объектов";</w:t>
      </w:r>
    </w:p>
    <w:p w14:paraId="13000000">
      <w:pPr>
        <w:widowControl w:val="0"/>
        <w:tabs>
          <w:tab w:leader="none" w:pos="709" w:val="left"/>
        </w:tabs>
        <w:ind w:firstLine="709" w:left="0"/>
        <w:jc w:val="both"/>
      </w:pPr>
      <w:r>
        <w:t>- СП 42.13330.2016 «Градостроительство. Планировки и застройка городов и сельских поселений»;</w:t>
      </w:r>
    </w:p>
    <w:p w14:paraId="14000000">
      <w:pPr>
        <w:widowControl w:val="0"/>
        <w:ind w:firstLine="709" w:left="0"/>
        <w:jc w:val="both"/>
        <w:rPr>
          <w:highlight w:val="white"/>
        </w:rPr>
      </w:pPr>
      <w:r>
        <w:t xml:space="preserve">- </w:t>
      </w:r>
      <w:r>
        <w:rPr>
          <w:highlight w:val="white"/>
        </w:rPr>
        <w:t>РДС 30-201-98 «Инструкция о порядке проектирования и установления красных линий в городах и других населениях Российской Федерации»;</w:t>
      </w:r>
    </w:p>
    <w:p w14:paraId="15000000">
      <w:pPr>
        <w:widowControl w:val="0"/>
        <w:ind w:firstLine="709" w:left="0"/>
        <w:jc w:val="both"/>
        <w:rPr>
          <w:color w:val="ED7D31"/>
        </w:rPr>
      </w:pPr>
      <w:r>
        <w:rPr>
          <w:rStyle w:val="Style_4_ch"/>
          <w:b w:val="0"/>
          <w:color w:val="000000"/>
        </w:rPr>
        <w:t>-</w:t>
      </w:r>
      <w:r>
        <w:rPr>
          <w:rStyle w:val="Style_4_ch"/>
          <w:b w:val="0"/>
          <w:color w:val="ED7D31"/>
        </w:rPr>
        <w:t xml:space="preserve"> </w:t>
      </w:r>
      <w:r>
        <w:rPr>
          <w:rStyle w:val="Style_4_ch"/>
          <w:b w:val="0"/>
          <w:color w:val="000000"/>
        </w:rPr>
        <w:t xml:space="preserve">Генерального плана города Магнитогорска, утвержденный постановлением Магнитогорского городского собрания депутатов от </w:t>
      </w:r>
      <w:r>
        <w:rPr>
          <w:rStyle w:val="Style_5_ch"/>
          <w:color w:val="000000"/>
          <w:highlight w:val="white"/>
          <w:u w:val="none"/>
        </w:rPr>
        <w:fldChar w:fldCharType="begin"/>
      </w:r>
      <w:r>
        <w:rPr>
          <w:rStyle w:val="Style_5_ch"/>
          <w:color w:val="000000"/>
          <w:highlight w:val="white"/>
          <w:u w:val="none"/>
        </w:rPr>
        <w:instrText>HYPERLINK "https://www.magnitogorsk.ru/storage/app/media/IMUSCHESTVO_GRADOSTROITELSTVO/UAIG/OTiGP/GP%202020.pdf"</w:instrText>
      </w:r>
      <w:r>
        <w:rPr>
          <w:rStyle w:val="Style_5_ch"/>
          <w:color w:val="000000"/>
          <w:highlight w:val="white"/>
          <w:u w:val="none"/>
        </w:rPr>
        <w:fldChar w:fldCharType="separate"/>
      </w:r>
      <w:r>
        <w:rPr>
          <w:rStyle w:val="Style_5_ch"/>
          <w:color w:val="000000"/>
          <w:highlight w:val="white"/>
          <w:u w:val="none"/>
        </w:rPr>
        <w:t>24.05.2000 №428</w:t>
      </w:r>
      <w:r>
        <w:rPr>
          <w:rStyle w:val="Style_5_ch"/>
          <w:color w:val="000000"/>
          <w:highlight w:val="white"/>
          <w:u w:val="none"/>
        </w:rPr>
        <w:fldChar w:fldCharType="end"/>
      </w:r>
      <w:r>
        <w:t xml:space="preserve"> (в редакции </w:t>
      </w:r>
      <w:r>
        <w:rPr>
          <w:rStyle w:val="Style_4_ch"/>
          <w:b w:val="0"/>
          <w:color w:val="000000"/>
        </w:rPr>
        <w:t xml:space="preserve">Решения МгСд от </w:t>
      </w:r>
      <w:r>
        <w:rPr>
          <w:highlight w:val="white"/>
        </w:rPr>
        <w:fldChar w:fldCharType="begin"/>
      </w:r>
      <w:r>
        <w:rPr>
          <w:highlight w:val="white"/>
        </w:rPr>
        <w:instrText>HYPERLINK "https://www.magnitogorsk.ru/storage/app/media/IMUSCHESTVO_GRADOSTROITELSTVO/UAIG/OTiGP/GP%202020.pdf"</w:instrText>
      </w:r>
      <w:r>
        <w:rPr>
          <w:highlight w:val="white"/>
        </w:rPr>
        <w:fldChar w:fldCharType="separate"/>
      </w:r>
      <w:r>
        <w:rPr>
          <w:highlight w:val="white"/>
        </w:rPr>
        <w:t>29.06.2021</w:t>
      </w:r>
      <w:r>
        <w:rPr>
          <w:highlight w:val="white"/>
        </w:rPr>
        <w:fldChar w:fldCharType="end"/>
      </w:r>
      <w:r>
        <w:t xml:space="preserve"> №148);</w:t>
      </w:r>
    </w:p>
    <w:p w14:paraId="16000000">
      <w:pPr>
        <w:widowControl w:val="0"/>
        <w:ind w:firstLine="709" w:left="0"/>
        <w:jc w:val="both"/>
        <w:rPr>
          <w:rStyle w:val="Style_4_ch"/>
          <w:b w:val="0"/>
          <w:color w:val="000000"/>
        </w:rPr>
      </w:pPr>
      <w:r>
        <w:rPr>
          <w:rStyle w:val="Style_4_ch"/>
          <w:b w:val="0"/>
          <w:color w:val="000000"/>
        </w:rPr>
        <w:t>- Местных нормативов градостроительного проектирования города Магнитогорска от 31.01.2023 №7;</w:t>
      </w:r>
    </w:p>
    <w:p w14:paraId="17000000">
      <w:pPr>
        <w:widowControl w:val="0"/>
        <w:ind w:firstLine="709" w:left="0"/>
        <w:jc w:val="both"/>
        <w:rPr>
          <w:rStyle w:val="Style_4_ch"/>
          <w:b w:val="0"/>
          <w:color w:val="000000"/>
        </w:rPr>
      </w:pPr>
      <w:r>
        <w:t>- Правила землепользования и застройки города Магнитогорска, утвержденные Решением Магнитогорского городского Собрания депутатов от 17.09.2008г.№ 125 (в редакции Решения МгСд № 113 от 24.06.2025)</w:t>
      </w:r>
      <w:r>
        <w:rPr>
          <w:rStyle w:val="Style_4_ch"/>
          <w:b w:val="0"/>
          <w:color w:val="000000"/>
        </w:rPr>
        <w:t>.</w:t>
      </w:r>
    </w:p>
    <w:p w14:paraId="18000000">
      <w:pPr>
        <w:widowControl w:val="0"/>
        <w:ind w:firstLine="709" w:left="0"/>
        <w:jc w:val="both"/>
      </w:pPr>
      <w:r>
        <w:rPr>
          <w:rStyle w:val="Style_4_ch"/>
          <w:color w:val="000000"/>
        </w:rPr>
        <w:t xml:space="preserve">- </w:t>
      </w:r>
      <w:r>
        <w:rPr>
          <w:rStyle w:val="Style_4_ch"/>
          <w:b w:val="0"/>
          <w:color w:val="000000"/>
        </w:rPr>
        <w:t>Региональных</w:t>
      </w:r>
      <w:r>
        <w:t xml:space="preserve"> нормативов градостроительного проектирования Челябинской области от 29.10.2020г №268 (с изменениями на 15.03.2023г).</w:t>
      </w:r>
    </w:p>
    <w:p w14:paraId="19000000">
      <w:pPr>
        <w:widowControl w:val="0"/>
        <w:ind w:firstLine="709" w:left="0"/>
        <w:jc w:val="both"/>
        <w:rPr>
          <w:rStyle w:val="Style_6_ch"/>
        </w:rPr>
      </w:pPr>
      <w:r>
        <w:rPr>
          <w:rStyle w:val="Style_4_ch"/>
          <w:color w:val="000000"/>
        </w:rPr>
        <w:t>-</w:t>
      </w:r>
      <w:r>
        <w:t xml:space="preserve"> </w:t>
      </w:r>
      <w:r>
        <w:rPr>
          <w:rStyle w:val="Style_6_ch"/>
        </w:rPr>
        <w:t>Постановления Правительства от 17.05.2016 года, №160 «О порядке установления</w:t>
      </w:r>
      <w:r>
        <w:rPr>
          <w:rStyle w:val="Style_6_ch"/>
        </w:rPr>
        <w:t> </w:t>
      </w:r>
      <w:r>
        <w:rPr>
          <w:rStyle w:val="Style_6_ch"/>
        </w:rPr>
        <w:t>охранных</w:t>
      </w:r>
      <w:r>
        <w:rPr>
          <w:rStyle w:val="Style_6_ch"/>
        </w:rPr>
        <w:t> </w:t>
      </w:r>
      <w:r>
        <w:rPr>
          <w:rStyle w:val="Style_6_ch"/>
        </w:rPr>
        <w:t>зон</w:t>
      </w:r>
      <w:r>
        <w:rPr>
          <w:rStyle w:val="Style_6_ch"/>
        </w:rPr>
        <w:t> </w:t>
      </w:r>
      <w:r>
        <w:rPr>
          <w:rStyle w:val="Style_6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6_ch"/>
        </w:rPr>
        <w:t> </w:t>
      </w:r>
      <w:r>
        <w:rPr>
          <w:rStyle w:val="Style_6_ch"/>
        </w:rPr>
        <w:t>зон».</w:t>
      </w:r>
    </w:p>
    <w:p w14:paraId="1A000000">
      <w:pPr>
        <w:widowControl w:val="0"/>
        <w:ind w:firstLine="709" w:left="0"/>
        <w:jc w:val="both"/>
      </w:pPr>
      <w:r>
        <w:t>- СанПиН 2.2.1/2.1.1.1200-03 «Санитарно-защитные зоны и санитарная классификация предприятий, сооружений и иных объектов»;</w:t>
      </w:r>
    </w:p>
    <w:p w14:paraId="1B000000">
      <w:pPr>
        <w:widowControl w:val="0"/>
        <w:ind w:firstLine="709" w:left="0"/>
        <w:jc w:val="both"/>
        <w:rPr>
          <w:rStyle w:val="Style_6_ch"/>
        </w:rPr>
      </w:pPr>
      <w:r>
        <w:rPr>
          <w:rStyle w:val="Style_6_ch"/>
        </w:rPr>
        <w:t xml:space="preserve">- </w:t>
      </w:r>
      <w:r>
        <w:t>Постановления Правительства РФ от 20.11.2000 N 878 (ред. от 17.05.2016) "Об утверждении Правил охраны газораспределительных сетей").</w:t>
      </w:r>
    </w:p>
    <w:p w14:paraId="1C000000">
      <w:pPr>
        <w:widowControl w:val="0"/>
        <w:ind w:firstLine="709" w:left="0"/>
        <w:jc w:val="both"/>
      </w:pPr>
      <w:r>
        <w:t>-Приказа «О т</w:t>
      </w:r>
      <w:r>
        <w:t>иповых правилах охраны коммунальных тепловых сетей» утвержденных приказом Минстроя России от 17.08.1992 № 197».</w:t>
      </w:r>
    </w:p>
    <w:p w14:paraId="1D000000">
      <w:pPr>
        <w:widowControl w:val="0"/>
        <w:ind w:firstLine="709" w:left="0"/>
        <w:jc w:val="both"/>
      </w:pPr>
      <w:r>
        <w:t xml:space="preserve">Для выполнения градостроительной документации использовались данные кадастрового плана территории (Росреестр) КПТ </w:t>
      </w:r>
      <w:r>
        <w:t>9583/024/24-01165 от 03 февраля 2024 года.</w:t>
      </w:r>
      <w:r>
        <w:t xml:space="preserve">; </w:t>
      </w:r>
    </w:p>
    <w:p w14:paraId="1E000000">
      <w:pPr>
        <w:widowControl w:val="0"/>
        <w:ind w:firstLine="709" w:left="0"/>
        <w:jc w:val="both"/>
      </w:pPr>
      <w:r>
        <w:t>Для выполнения градостроительной документации использовались данные т</w:t>
      </w:r>
      <w:r>
        <w:t>опографического плана масштаба 1:500, выполненного НПП «Землемер» в январе 2024 года</w:t>
      </w:r>
      <w:r>
        <w:t xml:space="preserve"> и соответствующего действительному состоянию местности на момент разр</w:t>
      </w:r>
      <w:r>
        <w:t>а</w:t>
      </w:r>
      <w:r>
        <w:t>ботки проекта,</w:t>
      </w:r>
      <w:r>
        <w:t xml:space="preserve"> в соответствии с системой координат, используемой для ведения Единого государственного реестра недвижимости (МСК-74). Система высот - "Балтийская".</w:t>
      </w:r>
    </w:p>
    <w:p w14:paraId="1F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1. Положение и особенности опорного плана проектируемой территории</w:t>
      </w:r>
    </w:p>
    <w:p w14:paraId="20000000">
      <w:pPr>
        <w:widowControl w:val="0"/>
        <w:ind w:firstLine="709" w:left="0"/>
        <w:jc w:val="both"/>
      </w:pPr>
      <w:r>
        <w:t>Территория проектирования располагается в Правобережном районе г. Магнитогорска</w:t>
      </w:r>
    </w:p>
    <w:p w14:paraId="21000000">
      <w:pPr>
        <w:widowControl w:val="0"/>
        <w:ind w:firstLine="709" w:left="0"/>
        <w:jc w:val="both"/>
      </w:pPr>
      <w:r>
        <w:t>Территория проектирования 2,6153 га располагается в зоне ПК-3 «</w:t>
      </w:r>
      <w:r>
        <w:t>Зона производственно-коммунальных объектов III класса».</w:t>
      </w:r>
    </w:p>
    <w:p w14:paraId="22000000">
      <w:pPr>
        <w:widowControl w:val="0"/>
        <w:ind w:firstLine="709" w:left="0"/>
        <w:jc w:val="both"/>
        <w:rPr>
          <w:color w:val="000000"/>
        </w:rPr>
      </w:pPr>
      <w:r>
        <w:t xml:space="preserve">На данной территории проектирования также располагаются объекты: стоянки транспортных средств, </w:t>
      </w:r>
      <w:r>
        <w:rPr>
          <w:color w:val="000000"/>
        </w:rPr>
        <w:t>станции технического обслуживания автомобилей, автозаправочная станция, административное здание.</w:t>
      </w:r>
    </w:p>
    <w:p w14:paraId="23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Красные линии установлены частично в границах проектирования, но подлежат корректировке.</w:t>
      </w:r>
    </w:p>
    <w:p w14:paraId="24000000">
      <w:pPr>
        <w:widowControl w:val="0"/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>Климат</w:t>
      </w:r>
    </w:p>
    <w:p w14:paraId="25000000">
      <w:pPr>
        <w:widowControl w:val="0"/>
        <w:ind w:firstLine="709" w:left="0"/>
        <w:jc w:val="both"/>
      </w:pPr>
      <w:r>
        <w:t xml:space="preserve">Климатическая характеристика проводится по данным СНиП 23-01-99 «Строительная климатология» по м/ст. г. Верхнеуральск. </w:t>
      </w:r>
    </w:p>
    <w:p w14:paraId="26000000">
      <w:pPr>
        <w:widowControl w:val="0"/>
        <w:ind w:firstLine="709" w:left="0"/>
        <w:jc w:val="both"/>
      </w:pPr>
      <w:r>
        <w:t>Климат территории города, расположенной в пределах восточного склона Зауралья, характеризуется значительной континентальностью и засушливостью, морозной зимой, тёплым летом и большим количеством солнечных дней.</w:t>
      </w:r>
    </w:p>
    <w:p w14:paraId="27000000">
      <w:pPr>
        <w:widowControl w:val="0"/>
        <w:ind w:firstLine="709" w:left="0"/>
        <w:jc w:val="both"/>
      </w:pPr>
      <w:r>
        <w:t xml:space="preserve"> По строительно-климатическому районированию РФ территория города относится к строительно-климатической зоне </w:t>
      </w:r>
      <w:r>
        <w:t>IB</w:t>
      </w:r>
      <w:r>
        <w:t>. Расчётная температура для проектирования отопления - 38</w:t>
      </w:r>
      <w:r>
        <w:rPr>
          <w:vertAlign w:val="superscript"/>
        </w:rPr>
        <w:t>0</w:t>
      </w:r>
      <w:r>
        <w:t>С (температура самой холодной пятидневки обеспеченностью 0,92). Продолжительность отопительного периода 218 дней.</w:t>
      </w:r>
    </w:p>
    <w:p w14:paraId="2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Значения климатических параметров:</w:t>
      </w:r>
    </w:p>
    <w:p w14:paraId="29000000">
      <w:pPr>
        <w:widowControl w:val="0"/>
        <w:ind w:firstLine="709" w:left="0"/>
        <w:jc w:val="both"/>
      </w:pPr>
      <w:r>
        <w:t>- суммарная солнечная радиация (прямая и рассеянная) за год на горизонтальную поверхность при безоблачном небе – 6092МДж/м</w:t>
      </w:r>
      <w:r>
        <w:rPr>
          <w:vertAlign w:val="superscript"/>
        </w:rPr>
        <w:t>2</w:t>
      </w:r>
      <w:r>
        <w:t>;</w:t>
      </w:r>
    </w:p>
    <w:p w14:paraId="2A000000">
      <w:pPr>
        <w:widowControl w:val="0"/>
        <w:ind w:firstLine="709" w:left="0"/>
        <w:jc w:val="both"/>
        <w:rPr>
          <w:spacing w:val="1"/>
        </w:rPr>
      </w:pPr>
      <w:r>
        <w:t xml:space="preserve">- </w:t>
      </w:r>
      <w:r>
        <w:rPr>
          <w:spacing w:val="1"/>
        </w:rPr>
        <w:t xml:space="preserve">температура воздуха - среднегодовая температура 1,2 </w:t>
      </w:r>
      <w:r>
        <w:rPr>
          <w:spacing w:val="1"/>
          <w:vertAlign w:val="superscript"/>
        </w:rPr>
        <w:t>0</w:t>
      </w:r>
      <w:r>
        <w:rPr>
          <w:spacing w:val="1"/>
        </w:rPr>
        <w:t xml:space="preserve">С, среднемесячные </w:t>
      </w:r>
      <w:r>
        <w:t xml:space="preserve">температуры - января -16,9 </w:t>
      </w:r>
      <w:r>
        <w:rPr>
          <w:vertAlign w:val="superscript"/>
        </w:rPr>
        <w:t>0</w:t>
      </w:r>
      <w:r>
        <w:t xml:space="preserve">С, июля - +18.3 </w:t>
      </w:r>
      <w:r>
        <w:rPr>
          <w:vertAlign w:val="superscript"/>
        </w:rPr>
        <w:t>0</w:t>
      </w:r>
      <w:r>
        <w:t>С, абсолютные температуры воздуха - мини</w:t>
      </w:r>
      <w:r>
        <w:rPr>
          <w:spacing w:val="1"/>
        </w:rPr>
        <w:t xml:space="preserve">мальная - - 48 </w:t>
      </w:r>
      <w:r>
        <w:rPr>
          <w:spacing w:val="1"/>
          <w:vertAlign w:val="superscript"/>
        </w:rPr>
        <w:t>0</w:t>
      </w:r>
      <w:r>
        <w:rPr>
          <w:spacing w:val="1"/>
        </w:rPr>
        <w:t xml:space="preserve">С, максимальная - + 40 </w:t>
      </w:r>
      <w:r>
        <w:rPr>
          <w:spacing w:val="1"/>
          <w:vertAlign w:val="superscript"/>
        </w:rPr>
        <w:t>0</w:t>
      </w:r>
      <w:r>
        <w:rPr>
          <w:spacing w:val="1"/>
        </w:rPr>
        <w:t>С;</w:t>
      </w:r>
    </w:p>
    <w:p w14:paraId="2B000000">
      <w:pPr>
        <w:widowControl w:val="0"/>
        <w:ind w:firstLine="709" w:left="0"/>
        <w:jc w:val="both"/>
      </w:pPr>
      <w:r>
        <w:t xml:space="preserve">- среднее число дней с температурой воздуха менее -15 </w:t>
      </w:r>
      <w:r>
        <w:rPr>
          <w:vertAlign w:val="superscript"/>
        </w:rPr>
        <w:t>0</w:t>
      </w:r>
      <w:r>
        <w:t xml:space="preserve">С - 60дней; </w:t>
      </w:r>
    </w:p>
    <w:p w14:paraId="2C000000">
      <w:pPr>
        <w:widowControl w:val="0"/>
        <w:ind w:firstLine="709" w:left="0"/>
        <w:jc w:val="both"/>
        <w:rPr>
          <w:spacing w:val="3"/>
        </w:rPr>
      </w:pPr>
      <w:r>
        <w:rPr>
          <w:spacing w:val="3"/>
        </w:rPr>
        <w:t>- продолжительность безморозного периода - 160 дней.</w:t>
      </w:r>
    </w:p>
    <w:p w14:paraId="2D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Влажностный режим:</w:t>
      </w:r>
    </w:p>
    <w:p w14:paraId="2E000000">
      <w:pPr>
        <w:widowControl w:val="0"/>
        <w:ind w:firstLine="709" w:left="0"/>
        <w:jc w:val="both"/>
        <w:rPr>
          <w:spacing w:val="1"/>
        </w:rPr>
      </w:pPr>
      <w:r>
        <w:rPr>
          <w:spacing w:val="1"/>
        </w:rPr>
        <w:t>Территория недостаточно увлажнена.</w:t>
      </w:r>
    </w:p>
    <w:p w14:paraId="2F000000">
      <w:pPr>
        <w:widowControl w:val="0"/>
        <w:ind w:firstLine="709" w:left="0"/>
        <w:jc w:val="both"/>
        <w:rPr>
          <w:spacing w:val="-2"/>
        </w:rPr>
      </w:pPr>
      <w:r>
        <w:t xml:space="preserve">- </w:t>
      </w:r>
      <w:r>
        <w:rPr>
          <w:spacing w:val="-2"/>
        </w:rPr>
        <w:t>среднегодовая относительная влажность - 72%;</w:t>
      </w:r>
    </w:p>
    <w:p w14:paraId="30000000">
      <w:pPr>
        <w:widowControl w:val="0"/>
        <w:ind w:firstLine="709" w:left="0"/>
        <w:jc w:val="both"/>
        <w:rPr>
          <w:spacing w:val="1"/>
        </w:rPr>
      </w:pPr>
      <w:r>
        <w:t xml:space="preserve">- число засушливых дней с относительной влажностью менее 30% - в среднем </w:t>
      </w:r>
      <w:r>
        <w:rPr>
          <w:spacing w:val="1"/>
        </w:rPr>
        <w:t>за год 43 с максимумом в мае - 63дня;</w:t>
      </w:r>
    </w:p>
    <w:p w14:paraId="31000000">
      <w:pPr>
        <w:widowControl w:val="0"/>
        <w:ind w:firstLine="709" w:left="0"/>
        <w:jc w:val="both"/>
        <w:rPr>
          <w:spacing w:val="4"/>
        </w:rPr>
      </w:pPr>
      <w:r>
        <w:t xml:space="preserve">- </w:t>
      </w:r>
      <w:r>
        <w:rPr>
          <w:spacing w:val="2"/>
        </w:rPr>
        <w:t xml:space="preserve">годовое количество осадков - 439 мм, за теплый период - 322 мм, холодный </w:t>
      </w:r>
      <w:r>
        <w:rPr>
          <w:spacing w:val="4"/>
        </w:rPr>
        <w:t>- 115мм;</w:t>
      </w:r>
    </w:p>
    <w:p w14:paraId="32000000">
      <w:pPr>
        <w:widowControl w:val="0"/>
        <w:ind w:firstLine="709" w:left="0"/>
        <w:jc w:val="both"/>
        <w:rPr>
          <w:spacing w:val="1"/>
        </w:rPr>
      </w:pPr>
      <w:r>
        <w:t xml:space="preserve">- </w:t>
      </w:r>
      <w:r>
        <w:rPr>
          <w:spacing w:val="1"/>
        </w:rPr>
        <w:t>средняя высота снежного покрова - 30-50см;</w:t>
      </w:r>
    </w:p>
    <w:p w14:paraId="33000000">
      <w:pPr>
        <w:pStyle w:val="Style_7"/>
        <w:widowControl w:val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территории проектирования отсутствуют редкие исчезающие виды растений и животных. В ходе строительства не производится вырубка зелёных насаждений. Территория проектирования достаточно освоена, в связи с чем влияние на животный и растительный мир отсутствует. В виду отсутствия на рассматриваемой территории факторов, влияющих на животный и растительный мир, специальные мероприятия по их охране не предусматриваются. </w:t>
      </w:r>
    </w:p>
    <w:p w14:paraId="34000000">
      <w:pPr>
        <w:pStyle w:val="Style_8"/>
        <w:widowControl w:val="0"/>
        <w:spacing w:before="0"/>
        <w:ind w:firstLine="709" w:left="0" w:right="0"/>
        <w:rPr>
          <w:b w:val="1"/>
          <w:sz w:val="24"/>
          <w:u w:val="single"/>
        </w:rPr>
      </w:pPr>
      <w:r>
        <w:rPr>
          <w:b w:val="1"/>
          <w:sz w:val="24"/>
          <w:u w:val="single"/>
        </w:rPr>
        <w:t>Зоны с особыми условиями использования территории</w:t>
      </w:r>
    </w:p>
    <w:p w14:paraId="35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сетей:</w:t>
      </w:r>
    </w:p>
    <w:p w14:paraId="36000000">
      <w:pPr>
        <w:widowControl w:val="0"/>
        <w:ind w:firstLine="709" w:left="0"/>
        <w:jc w:val="both"/>
      </w:pPr>
      <w:r>
        <w:rPr>
          <w:rStyle w:val="Style_6_ch"/>
        </w:rPr>
        <w:t xml:space="preserve">- от воздушной линии электропередач: </w:t>
      </w:r>
      <w:r>
        <w:t xml:space="preserve">ВЛ 0,4кВ - 2м в каждую сторону от крайнего провода </w:t>
      </w:r>
      <w:r>
        <w:rPr>
          <w:rStyle w:val="Style_6_ch"/>
        </w:rPr>
        <w:t>(согласно Постановлению Правительства от 17.05.2016 года, №160 «О порядке установления</w:t>
      </w:r>
      <w:r>
        <w:rPr>
          <w:rStyle w:val="Style_6_ch"/>
        </w:rPr>
        <w:t> </w:t>
      </w:r>
      <w:r>
        <w:rPr>
          <w:rStyle w:val="Style_6_ch"/>
        </w:rPr>
        <w:t>охранных</w:t>
      </w:r>
      <w:r>
        <w:rPr>
          <w:rStyle w:val="Style_6_ch"/>
        </w:rPr>
        <w:t> </w:t>
      </w:r>
      <w:r>
        <w:rPr>
          <w:rStyle w:val="Style_6_ch"/>
        </w:rPr>
        <w:t>зон</w:t>
      </w:r>
      <w:r>
        <w:rPr>
          <w:rStyle w:val="Style_6_ch"/>
        </w:rPr>
        <w:t> </w:t>
      </w:r>
      <w:r>
        <w:rPr>
          <w:rStyle w:val="Style_6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6_ch"/>
        </w:rPr>
        <w:t> </w:t>
      </w:r>
      <w:r>
        <w:rPr>
          <w:rStyle w:val="Style_6_ch"/>
        </w:rPr>
        <w:t>зон»)</w:t>
      </w:r>
      <w:r>
        <w:t>;</w:t>
      </w:r>
    </w:p>
    <w:p w14:paraId="37000000">
      <w:pPr>
        <w:widowControl w:val="0"/>
        <w:ind w:firstLine="709" w:left="0"/>
        <w:jc w:val="both"/>
      </w:pPr>
      <w:r>
        <w:t xml:space="preserve">- от воздушной линии 10кВ - 10м в каждую сторону от крайнего провода </w:t>
      </w:r>
      <w:r>
        <w:rPr>
          <w:rStyle w:val="Style_6_ch"/>
        </w:rPr>
        <w:t>(согласно Постановлению Правительства от 17.05.2016 года, №160 «О порядке установления</w:t>
      </w:r>
      <w:r>
        <w:rPr>
          <w:rStyle w:val="Style_6_ch"/>
        </w:rPr>
        <w:t> </w:t>
      </w:r>
      <w:r>
        <w:rPr>
          <w:rStyle w:val="Style_6_ch"/>
        </w:rPr>
        <w:t>охранных</w:t>
      </w:r>
      <w:r>
        <w:rPr>
          <w:rStyle w:val="Style_6_ch"/>
        </w:rPr>
        <w:t> </w:t>
      </w:r>
      <w:r>
        <w:rPr>
          <w:rStyle w:val="Style_6_ch"/>
        </w:rPr>
        <w:t>зон</w:t>
      </w:r>
      <w:r>
        <w:rPr>
          <w:rStyle w:val="Style_6_ch"/>
        </w:rPr>
        <w:t> </w:t>
      </w:r>
      <w:r>
        <w:rPr>
          <w:rStyle w:val="Style_6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6_ch"/>
        </w:rPr>
        <w:t> </w:t>
      </w:r>
      <w:r>
        <w:rPr>
          <w:rStyle w:val="Style_6_ch"/>
        </w:rPr>
        <w:t>зон»)</w:t>
      </w:r>
      <w:r>
        <w:t>;</w:t>
      </w:r>
    </w:p>
    <w:p w14:paraId="38000000">
      <w:pPr>
        <w:widowControl w:val="0"/>
        <w:ind w:firstLine="709" w:left="0"/>
        <w:jc w:val="both"/>
      </w:pPr>
      <w:r>
        <w:t xml:space="preserve">- от подземного кабеля 0,4кВ; 10кВ - 1м в каждую сторону от крайнего провода </w:t>
      </w:r>
      <w:r>
        <w:rPr>
          <w:rStyle w:val="Style_6_ch"/>
        </w:rPr>
        <w:t>(согласно Постановлению Правительства от 17.05.2016 года, №160 «О порядке установления</w:t>
      </w:r>
      <w:r>
        <w:rPr>
          <w:rStyle w:val="Style_6_ch"/>
        </w:rPr>
        <w:t> </w:t>
      </w:r>
      <w:r>
        <w:rPr>
          <w:rStyle w:val="Style_6_ch"/>
        </w:rPr>
        <w:t>охранных</w:t>
      </w:r>
      <w:r>
        <w:rPr>
          <w:rStyle w:val="Style_6_ch"/>
        </w:rPr>
        <w:t> </w:t>
      </w:r>
      <w:r>
        <w:rPr>
          <w:rStyle w:val="Style_6_ch"/>
        </w:rPr>
        <w:t>зон</w:t>
      </w:r>
      <w:r>
        <w:rPr>
          <w:rStyle w:val="Style_6_ch"/>
        </w:rPr>
        <w:t> </w:t>
      </w:r>
      <w:r>
        <w:rPr>
          <w:rStyle w:val="Style_6_ch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>
        <w:rPr>
          <w:rStyle w:val="Style_6_ch"/>
        </w:rPr>
        <w:t> </w:t>
      </w:r>
      <w:r>
        <w:rPr>
          <w:rStyle w:val="Style_6_ch"/>
        </w:rPr>
        <w:t>зон»)</w:t>
      </w:r>
      <w:r>
        <w:t>.</w:t>
      </w:r>
    </w:p>
    <w:p w14:paraId="39000000">
      <w:pPr>
        <w:pStyle w:val="Style_8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для подземного и надземного газопровода устанавливается охранная зона шириной 4 м (согласно Постановлению Правительства РФ от 20.11.2000 N 878 (ред. от 17.05.2016) "Об утверждении Правил охраны газораспределительных сетей")</w:t>
      </w:r>
      <w:r>
        <w:rPr>
          <w:sz w:val="24"/>
        </w:rPr>
        <w:t>;</w:t>
      </w:r>
    </w:p>
    <w:p w14:paraId="3A000000">
      <w:pPr>
        <w:widowControl w:val="0"/>
        <w:ind w:firstLine="709" w:left="0"/>
        <w:jc w:val="both"/>
      </w:pPr>
      <w:r>
        <w:t xml:space="preserve">- для существующей подземной и наземной тепловой сети </w:t>
      </w:r>
      <w:r>
        <w:t xml:space="preserve">устанавливается охранная зона шириной </w:t>
      </w:r>
      <w:r>
        <w:rPr>
          <w:color w:val="333333"/>
          <w:highlight w:val="white"/>
        </w:rPr>
        <w:t>не менее 3 метров в каждую сторону, считая от края строительных конструкций тепловых </w:t>
      </w:r>
      <w:r>
        <w:rPr>
          <w:color w:val="333333"/>
          <w:highlight w:val="white"/>
        </w:rPr>
        <w:t xml:space="preserve">сетей (согласно </w:t>
      </w:r>
      <w:r>
        <w:t>Приказ Минстроя РФ от 17.08.1992 N 197 "О типовых правилах охраны коммунальных тепловых сетей").</w:t>
      </w:r>
    </w:p>
    <w:p w14:paraId="3B000000">
      <w:pPr>
        <w:widowControl w:val="0"/>
        <w:ind w:firstLine="709" w:left="0"/>
        <w:jc w:val="both"/>
      </w:pPr>
      <w:r>
        <w:t xml:space="preserve">- для </w:t>
      </w:r>
      <w:r>
        <w:rPr>
          <w:color w:val="000000"/>
        </w:rPr>
        <w:t xml:space="preserve">подземного кабеля сетей связи устанавливается охранная зона шириной 1 м от края кабеля </w:t>
      </w:r>
      <w:r>
        <w:rPr>
          <w:spacing w:val="2"/>
        </w:rPr>
        <w:t>(согласно СП 42.13330.2016 «Градостроительство»);</w:t>
      </w:r>
    </w:p>
    <w:p w14:paraId="3C000000">
      <w:pPr>
        <w:pStyle w:val="Style_8"/>
        <w:widowControl w:val="0"/>
        <w:spacing w:before="0"/>
        <w:ind w:firstLine="709" w:left="0" w:right="0"/>
        <w:rPr>
          <w:rStyle w:val="Style_6_ch"/>
          <w:b w:val="1"/>
          <w:sz w:val="24"/>
        </w:rPr>
      </w:pPr>
      <w:r>
        <w:rPr>
          <w:rStyle w:val="Style_6_ch"/>
          <w:b w:val="1"/>
          <w:sz w:val="24"/>
        </w:rPr>
        <w:t>Отступы от фундаментов зданий и сооружений:</w:t>
      </w:r>
    </w:p>
    <w:p w14:paraId="3D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до водопровода – 5 м до фундаментов зданий и сооружений (согласно СП 42.13330.2016 «Градостроительство»);</w:t>
      </w:r>
    </w:p>
    <w:p w14:paraId="3E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до канализации – 3 м до фундаментов зданий и сооружений и 1,5 м до фундаментов ограждений (согласно СП 42.13330.2016 «Градостроительство»).</w:t>
      </w:r>
    </w:p>
    <w:p w14:paraId="3F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Санитарно - защитные зоны объектов капитального строительства:</w:t>
      </w:r>
    </w:p>
    <w:p w14:paraId="40000000">
      <w:pPr>
        <w:widowControl w:val="0"/>
        <w:ind w:firstLine="709" w:left="0"/>
        <w:jc w:val="both"/>
      </w:pPr>
      <w:r>
        <w:t xml:space="preserve">- </w:t>
      </w:r>
      <w:r>
        <w:t xml:space="preserve">Определена санитарно-защитная зона объектов </w:t>
      </w:r>
      <w:r>
        <w:t>V</w:t>
      </w:r>
      <w:r>
        <w:t xml:space="preserve"> класса опасности - </w:t>
      </w:r>
      <w:r>
        <w:rPr>
          <w:highlight w:val="white"/>
        </w:rPr>
        <w:t> Автомобильные автозаправочные станции и</w:t>
      </w:r>
      <w:r>
        <w:t xml:space="preserve"> станции технического обслуживания автомобилей</w:t>
      </w:r>
      <w:r>
        <w:rPr>
          <w:highlight w:val="white"/>
        </w:rPr>
        <w:t xml:space="preserve"> в том числе с объектами обслуживания водителей и пассажиров (магазин сопутствующих товаров, кафе и санитарные узлы)</w:t>
      </w:r>
      <w:r>
        <w:t xml:space="preserve"> 50 м до жилой застройки </w:t>
      </w:r>
      <w:r>
        <w:t xml:space="preserve">согласно СанПин 2.2.1/2.1.1.1200-03. </w:t>
      </w:r>
    </w:p>
    <w:p w14:paraId="41000000">
      <w:pPr>
        <w:widowControl w:val="0"/>
        <w:ind w:firstLine="709" w:left="0"/>
        <w:jc w:val="both"/>
      </w:pPr>
      <w:r>
        <w:t xml:space="preserve">- </w:t>
      </w:r>
      <w:r>
        <w:t xml:space="preserve">Определена санитарно-защитная зона для объектов </w:t>
      </w:r>
      <w:r>
        <w:t>V</w:t>
      </w:r>
      <w:r>
        <w:t xml:space="preserve"> класса опасности - </w:t>
      </w:r>
      <w:r>
        <w:rPr>
          <w:highlight w:val="white"/>
        </w:rPr>
        <w:t xml:space="preserve">Автомойка автомобилей с количеством постов не более 5 с проведением работ внутри объектов капитального строительства и исключением обслуживания автомобилей на прилегающей территории и (или) территории, непосредственно прилегающей к зданиям 50 м </w:t>
      </w:r>
      <w:r>
        <w:t xml:space="preserve">до жилой застройки </w:t>
      </w:r>
      <w:r>
        <w:t>согласно СанПин 2.2.1/2.1.1.1200-03.</w:t>
      </w:r>
      <w:r>
        <w:t xml:space="preserve"> </w:t>
      </w:r>
    </w:p>
    <w:p w14:paraId="42000000">
      <w:pPr>
        <w:pStyle w:val="Style_8"/>
        <w:widowControl w:val="0"/>
        <w:spacing w:before="0"/>
        <w:ind w:firstLine="709" w:left="0" w:right="0"/>
        <w:rPr>
          <w:b w:val="1"/>
          <w:sz w:val="24"/>
        </w:rPr>
      </w:pPr>
      <w:r>
        <w:rPr>
          <w:b w:val="1"/>
          <w:sz w:val="24"/>
        </w:rPr>
        <w:t>2. Обоснование проектных архитектурно-планировочных решений</w:t>
      </w:r>
    </w:p>
    <w:p w14:paraId="43000000">
      <w:pPr>
        <w:widowControl w:val="0"/>
        <w:ind w:firstLine="709" w:left="0"/>
        <w:jc w:val="both"/>
        <w:rPr>
          <w:color w:val="2731ED"/>
        </w:rPr>
      </w:pPr>
      <w:r>
        <w:t xml:space="preserve">Красные линии на данной территории подлежат корректированию и частично не установлены с восточной стороны территории проектирования для существующего проезда.  Красные линии устанавливаются </w:t>
      </w:r>
      <w:r>
        <w:rPr>
          <w:highlight w:val="white"/>
        </w:rPr>
        <w:t>с учетом существующего проезда</w:t>
      </w:r>
      <w:r>
        <w:t xml:space="preserve"> по существующим кадастровым границам земельных участков</w:t>
      </w:r>
      <w:r>
        <w:rPr>
          <w:highlight w:val="white"/>
        </w:rPr>
        <w:t xml:space="preserve">. </w:t>
      </w:r>
      <w:r>
        <w:t>Образуется</w:t>
      </w:r>
      <w:r>
        <w:rPr>
          <w:color w:val="000000"/>
        </w:rPr>
        <w:t xml:space="preserve"> профиль Проезда №1 шириной 18-21,0 м. Линия регулирования застройки устанавливается на </w:t>
      </w:r>
      <w:r>
        <w:t xml:space="preserve">расстоянии 3 м. от красной линии. В границах земельных участков с кадастровыми номерами </w:t>
      </w:r>
      <w:r>
        <w:t>74:33:0205001:102, 74:33:0205001:108, расстояние от красной линии до линии регулирования застройки сокращается от 2,0 до 0 м в связи с расположением существующей застройки.</w:t>
      </w:r>
    </w:p>
    <w:p w14:paraId="44000000">
      <w:pPr>
        <w:widowControl w:val="0"/>
        <w:ind w:firstLine="709" w:left="0"/>
        <w:jc w:val="both"/>
      </w:pPr>
      <w:r>
        <w:t>Проектом планируется размещение и реконструкция следующих объектов капитального строительства. Технико-экономические показатели приведены в проекте, учитывая проект межевания территории:</w:t>
      </w:r>
    </w:p>
    <w:p w14:paraId="45000000">
      <w:pPr>
        <w:widowControl w:val="0"/>
        <w:numPr>
          <w:ilvl w:val="0"/>
          <w:numId w:val="2"/>
        </w:numPr>
        <w:ind w:firstLine="709" w:left="0"/>
        <w:jc w:val="both"/>
      </w:pPr>
      <w:r>
        <w:t xml:space="preserve">Реконструкция объекта незавершенного строительства (№4 на плане): под </w:t>
      </w:r>
      <w:r>
        <w:t>Станцию технического обслуживания, м</w:t>
      </w:r>
      <w:r>
        <w:t xml:space="preserve">агазин на земельном участке с кадастровым номером 74:33:0205001:117 предполагает соблюдение нормативных отступов от границ земельного участка и включает в себя </w:t>
      </w:r>
      <w:r>
        <w:t xml:space="preserve">существующий въезд в цокольный этаж недостроенного здания, который является его неотъемлемой частью. Существующий въезд организован с учетом перепадов высот на территории. Для соблюдения нормативных показателей размещения объекта выполняется проект межевания территории, </w:t>
      </w:r>
      <w:r>
        <w:t xml:space="preserve">в котором производится перераспределение исходного земельного участка (см. C-3742.10-24 ППТ) для удобной эксплуатации здания с учетом доступа с земель общего пользования и существующего рельефа. </w:t>
      </w:r>
    </w:p>
    <w:p w14:paraId="46000000">
      <w:pPr>
        <w:widowControl w:val="0"/>
        <w:numPr>
          <w:ilvl w:val="0"/>
          <w:numId w:val="2"/>
        </w:numPr>
        <w:ind w:firstLine="709" w:left="0"/>
        <w:jc w:val="both"/>
      </w:pPr>
      <w:r>
        <w:rPr>
          <w:color w:val="000000"/>
        </w:rPr>
        <w:t>Размещение открытой стоянки транспортных средств на земельном участке с кадастровым номером 74:33:0205001:107.</w:t>
      </w:r>
    </w:p>
    <w:p w14:paraId="47000000">
      <w:pPr>
        <w:widowControl w:val="0"/>
        <w:numPr>
          <w:ilvl w:val="0"/>
          <w:numId w:val="2"/>
        </w:numPr>
        <w:ind w:firstLine="709" w:left="0"/>
        <w:jc w:val="both"/>
      </w:pPr>
      <w:r>
        <w:rPr>
          <w:color w:val="000000"/>
        </w:rPr>
        <w:t>Размещение объекта капитального строительства (№3 на плане): административного здания на земельном участке с кадастровым номером 74:33:0205001:98</w:t>
      </w:r>
    </w:p>
    <w:p w14:paraId="48000000">
      <w:pPr>
        <w:widowControl w:val="0"/>
        <w:ind w:firstLine="709" w:left="0"/>
        <w:jc w:val="both"/>
      </w:pPr>
      <w:r>
        <w:t>Проектом планировки территории производится смена вида разрешенного использования некоторых земельных участков (см. табл.2.2).</w:t>
      </w:r>
    </w:p>
    <w:p w14:paraId="49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Таблица 2.2 – Ведомость существующих зданий и сооружений и земельных участков.</w:t>
      </w:r>
    </w:p>
    <w:p w14:paraId="4A000000">
      <w:pPr>
        <w:widowControl w:val="0"/>
        <w:ind w:hanging="567" w:left="567"/>
        <w:jc w:val="both"/>
        <w:rPr>
          <w:b w:val="1"/>
        </w:rPr>
      </w:pPr>
      <w:r>
        <w:rPr>
          <w:b w:val="1"/>
        </w:rPr>
        <w:drawing>
          <wp:inline>
            <wp:extent cx="6562471" cy="335407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6562471" cy="335407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B000000">
      <w:pPr>
        <w:widowControl w:val="0"/>
        <w:tabs>
          <w:tab w:leader="none" w:pos="426" w:val="left"/>
        </w:tabs>
        <w:ind w:firstLine="709" w:left="0"/>
        <w:jc w:val="both"/>
      </w:pPr>
      <w:r>
        <w:t>Примечание:</w:t>
      </w:r>
    </w:p>
    <w:p w14:paraId="4C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1 - Производится смена вида разрешенного использования земельного участка.</w:t>
      </w:r>
    </w:p>
    <w:p w14:paraId="4D000000">
      <w:pPr>
        <w:widowControl w:val="0"/>
        <w:tabs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* - Для существующих объектов капитального строительства место допустимого размещения и предельные параметры строительства при реконструкции устанавливаются в соответствии с ПЗиЗ города Магнитогорска. В случае отклонения от предельных параметров сложившейся застройки при реконструкции объектов капитального строительства необходимо получить разрешение на отклонение в соответствие со ст.40 ГрК РФ.</w:t>
      </w:r>
    </w:p>
    <w:p w14:paraId="4E000000">
      <w:pPr>
        <w:widowControl w:val="0"/>
        <w:ind w:firstLine="709" w:left="0"/>
        <w:jc w:val="both"/>
      </w:pPr>
      <w:r>
        <w:rPr>
          <w:color w:val="000000"/>
        </w:rPr>
        <w:t xml:space="preserve">** - </w:t>
      </w:r>
      <w:r>
        <w:t xml:space="preserve">Условно разрешенный вид использования земельного </w:t>
      </w:r>
      <w:r>
        <w:t>участка и объекта капитального</w:t>
      </w:r>
      <w:r>
        <w:t xml:space="preserve"> строительства. Для предоставления разрешения на условно разрешенный вид использования земельного участка или объекта капитального строительства, необходимо пройти процедуру общественных обсуждений. ("Градостроительный кодекс Российской Федерации" от 29.12.2004, ст.39).</w:t>
      </w:r>
    </w:p>
    <w:p w14:paraId="4F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  <w:rPr>
          <w:b w:val="1"/>
        </w:rPr>
      </w:pPr>
      <w:r>
        <w:rPr>
          <w:b w:val="1"/>
        </w:rPr>
        <w:t xml:space="preserve">2.1. </w:t>
      </w:r>
      <w:r>
        <w:rPr>
          <w:b w:val="1"/>
        </w:rPr>
        <w:t>Предельные параметры использования земельных участков для проектируемой застройки</w:t>
      </w:r>
    </w:p>
    <w:p w14:paraId="5000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Проектируемая территория находится в территориальной зоне </w:t>
      </w:r>
      <w:r>
        <w:t>(ПК-3) «</w:t>
      </w:r>
      <w:r>
        <w:t>Зона производственно-коммунальных объектов III класса</w:t>
      </w:r>
      <w:r>
        <w:t>».</w:t>
      </w:r>
    </w:p>
    <w:p w14:paraId="51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</w:pPr>
      <w:r>
        <w:t>- максимальный процент застройки в границах земельного участка – 60%;</w:t>
      </w:r>
    </w:p>
    <w:p w14:paraId="52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</w:pPr>
      <w:r>
        <w:t>- коэффициент плотности застройки – 1,8;</w:t>
      </w:r>
    </w:p>
    <w:p w14:paraId="53000000">
      <w:pPr>
        <w:widowControl w:val="0"/>
        <w:tabs>
          <w:tab w:leader="none" w:pos="0" w:val="left"/>
          <w:tab w:leader="none" w:pos="851" w:val="left"/>
        </w:tabs>
        <w:ind w:firstLine="709" w:left="0"/>
        <w:jc w:val="both"/>
      </w:pPr>
      <w:r>
        <w:t>- озеленение территории - не менее 10% от площади земельного участка.</w:t>
      </w:r>
    </w:p>
    <w:p w14:paraId="54000000">
      <w:pPr>
        <w:widowControl w:val="0"/>
        <w:tabs>
          <w:tab w:leader="none" w:pos="0" w:val="left"/>
        </w:tabs>
        <w:ind w:firstLine="709" w:left="0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Показатели использования территории:</w:t>
      </w:r>
    </w:p>
    <w:p w14:paraId="55000000">
      <w:pPr>
        <w:widowControl w:val="0"/>
        <w:tabs>
          <w:tab w:leader="none" w:pos="0" w:val="left"/>
          <w:tab w:leader="none" w:pos="709" w:val="left"/>
        </w:tabs>
        <w:ind w:firstLine="709" w:left="0"/>
        <w:jc w:val="both"/>
        <w:rPr>
          <w:b w:val="1"/>
        </w:rPr>
      </w:pPr>
      <w:r>
        <w:t xml:space="preserve">Площадь территории в границах проектирования составляет </w:t>
      </w:r>
      <w:r>
        <w:rPr>
          <w:b w:val="1"/>
        </w:rPr>
        <w:t>2,6153 га</w:t>
      </w:r>
    </w:p>
    <w:p w14:paraId="56000000">
      <w:pPr>
        <w:widowControl w:val="0"/>
        <w:tabs>
          <w:tab w:leader="none" w:pos="0" w:val="left"/>
        </w:tabs>
        <w:ind w:firstLine="709" w:left="0"/>
        <w:jc w:val="both"/>
      </w:pPr>
      <w:r>
        <w:t>Местными нормативами градостроительного проектирования г. Магнитогорска определен порядок расчета показателей плотности застройки:</w:t>
      </w:r>
    </w:p>
    <w:p w14:paraId="57000000">
      <w:pPr>
        <w:widowControl w:val="0"/>
        <w:tabs>
          <w:tab w:leader="none" w:pos="0" w:val="left"/>
        </w:tabs>
        <w:ind w:firstLine="709" w:left="0"/>
        <w:jc w:val="both"/>
      </w:pPr>
      <w:r>
        <w:t>Процент застройки в проекте рассчитан по формуле:</w:t>
      </w:r>
    </w:p>
    <w:p w14:paraId="58000000">
      <w:pPr>
        <w:widowControl w:val="0"/>
        <w:tabs>
          <w:tab w:leader="none" w:pos="0" w:val="left"/>
        </w:tabs>
        <w:ind w:firstLine="709" w:left="0"/>
        <w:jc w:val="both"/>
      </w:pPr>
      <w:r>
        <w:t>– отношение площади, занятой под зданиями и сооружениями к площади территории</w:t>
      </w:r>
      <w:r>
        <w:t xml:space="preserve"> </w:t>
      </w:r>
    </w:p>
    <w:p w14:paraId="5900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4224,1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>26153,0</w:t>
      </w:r>
      <w:r>
        <w:rPr>
          <w:b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*100%= 16%</w:t>
      </w:r>
    </w:p>
    <w:p w14:paraId="5A000000">
      <w:pPr>
        <w:widowControl w:val="0"/>
        <w:tabs>
          <w:tab w:leader="none" w:pos="0" w:val="left"/>
        </w:tabs>
        <w:ind w:firstLine="709" w:left="0"/>
        <w:jc w:val="both"/>
      </w:pPr>
      <w:r>
        <w:t>Коэффициент плотности застройки в проекте рассчитан по формуле:</w:t>
      </w:r>
    </w:p>
    <w:p w14:paraId="5B000000">
      <w:pPr>
        <w:widowControl w:val="0"/>
        <w:tabs>
          <w:tab w:leader="none" w:pos="0" w:val="left"/>
        </w:tabs>
        <w:ind w:firstLine="709" w:left="0"/>
        <w:jc w:val="both"/>
      </w:pPr>
      <w:r>
        <w:t>- отношение площади всех этажей зданий и сооружений к площади территории.</w:t>
      </w:r>
    </w:p>
    <w:p w14:paraId="5C000000">
      <w:pPr>
        <w:widowControl w:val="0"/>
        <w:tabs>
          <w:tab w:leader="none" w:pos="0" w:val="left"/>
        </w:tabs>
        <w:ind w:firstLine="709" w:left="0"/>
        <w:jc w:val="both"/>
      </w:pPr>
      <w:r>
        <w:t xml:space="preserve">6474,1 </w:t>
      </w:r>
      <w:r>
        <w:t>м</w:t>
      </w:r>
      <w:r>
        <w:rPr>
          <w:vertAlign w:val="superscript"/>
        </w:rPr>
        <w:t>2</w:t>
      </w:r>
      <w:r>
        <w:t xml:space="preserve">/ </w:t>
      </w:r>
      <w:r>
        <w:t>26153,0</w:t>
      </w:r>
      <w:r>
        <w:rPr>
          <w:b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= 0,25</w:t>
      </w:r>
    </w:p>
    <w:p w14:paraId="5D000000">
      <w:pPr>
        <w:widowControl w:val="0"/>
        <w:tabs>
          <w:tab w:leader="none" w:pos="426" w:val="left"/>
        </w:tabs>
        <w:ind/>
        <w:jc w:val="both"/>
        <w:rPr>
          <w:b w:val="1"/>
        </w:rPr>
      </w:pPr>
      <w:r>
        <w:rPr>
          <w:b w:val="1"/>
        </w:rPr>
        <w:tab/>
      </w:r>
      <w:r>
        <w:rPr>
          <w:b w:val="1"/>
        </w:rPr>
        <w:t>Таблица 2.1.1. Баланс проектируемой территории</w:t>
      </w:r>
    </w:p>
    <w:tbl>
      <w:tblPr>
        <w:tblStyle w:val="Style_9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3"/>
        <w:gridCol w:w="4552"/>
        <w:gridCol w:w="2104"/>
        <w:gridCol w:w="2232"/>
      </w:tblGrid>
      <w:t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26153,0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4224,1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0"/>
              <w:tabs>
                <w:tab w:leader="none" w:pos="426" w:val="left"/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11 202,0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</w:tr>
      <w:t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 благоустройства, в том числе озеленения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10726,9 м</w:t>
            </w:r>
            <w:r>
              <w:rPr>
                <w:sz w:val="20"/>
                <w:vertAlign w:val="superscript"/>
              </w:rPr>
              <w:t>2</w:t>
            </w:r>
          </w:p>
          <w:p w14:paraId="71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</w:tr>
      <w:t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Процент застройки территории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477"/>
        </w:trPr>
        <w:tc>
          <w:tcPr>
            <w:tcW w:type="dxa" w:w="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1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type="dxa" w:w="2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</w:tbl>
    <w:p w14:paraId="7B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Предельные параметры использования земельного участка ЗУ-1 (условный номер земельного участка, присвоен проектом межевания территории): для реконструкции объекта незавершенного строительства </w:t>
      </w:r>
      <w:r>
        <w:rPr>
          <w:b w:val="1"/>
        </w:rPr>
        <w:t>№4</w:t>
      </w:r>
      <w:r>
        <w:t xml:space="preserve"> под </w:t>
      </w:r>
      <w:r>
        <w:t>Станцию технического обслуживания, м</w:t>
      </w:r>
      <w:r>
        <w:t>агазин:</w:t>
      </w:r>
    </w:p>
    <w:p w14:paraId="7C000000">
      <w:pPr>
        <w:widowControl w:val="0"/>
        <w:tabs>
          <w:tab w:leader="none" w:pos="426" w:val="left"/>
        </w:tabs>
        <w:ind w:firstLine="709" w:left="0"/>
        <w:jc w:val="both"/>
        <w:rPr>
          <w:u w:val="single"/>
        </w:rPr>
      </w:pPr>
      <w:r>
        <w:rPr>
          <w:b w:val="1"/>
          <w:u w:val="single"/>
        </w:rPr>
        <w:t xml:space="preserve">Площадь земельного участка </w:t>
      </w:r>
      <w:r>
        <w:rPr>
          <w:b w:val="1"/>
          <w:u w:val="single"/>
        </w:rPr>
        <w:t>ЗУ-1</w:t>
      </w:r>
      <w:r>
        <w:rPr>
          <w:b w:val="1"/>
          <w:u w:val="single"/>
        </w:rPr>
        <w:t xml:space="preserve">– </w:t>
      </w:r>
      <w:r>
        <w:rPr>
          <w:b w:val="1"/>
          <w:highlight w:val="white"/>
          <w:u w:val="single"/>
        </w:rPr>
        <w:t xml:space="preserve">1524,0 </w:t>
      </w:r>
      <w:r>
        <w:rPr>
          <w:b w:val="1"/>
          <w:u w:val="single"/>
        </w:rPr>
        <w:t>кв.м.</w:t>
      </w:r>
    </w:p>
    <w:p w14:paraId="7D000000">
      <w:pPr>
        <w:widowControl w:val="0"/>
        <w:tabs>
          <w:tab w:leader="none" w:pos="426" w:val="left"/>
        </w:tabs>
        <w:ind w:firstLine="709" w:left="0"/>
        <w:jc w:val="both"/>
      </w:pPr>
      <w:r>
        <w:t>Параметры реконструируемого здания:</w:t>
      </w:r>
    </w:p>
    <w:p w14:paraId="7E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Площадь застройки объекта при реконструкции – до 914,4 кв.м</w:t>
      </w:r>
    </w:p>
    <w:p w14:paraId="7F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Общая площадь существующего объекта – до 1700,0 кв.м</w:t>
      </w:r>
    </w:p>
    <w:p w14:paraId="80000000">
      <w:pPr>
        <w:widowControl w:val="0"/>
        <w:tabs>
          <w:tab w:leader="none" w:pos="426" w:val="left"/>
        </w:tabs>
        <w:ind w:firstLine="709" w:left="0"/>
        <w:jc w:val="both"/>
      </w:pPr>
      <w:r>
        <w:t>П</w:t>
      </w:r>
      <w:r>
        <w:t>р</w:t>
      </w:r>
      <w:r>
        <w:t>оцент застройки в проекте рассчитан по формуле:</w:t>
      </w:r>
    </w:p>
    <w:p w14:paraId="81000000">
      <w:pPr>
        <w:widowControl w:val="0"/>
        <w:tabs>
          <w:tab w:leader="none" w:pos="426" w:val="left"/>
        </w:tabs>
        <w:ind w:firstLine="709" w:left="0"/>
        <w:jc w:val="both"/>
      </w:pPr>
      <w:r>
        <w:t>914,4 м</w:t>
      </w:r>
      <w:r>
        <w:rPr>
          <w:vertAlign w:val="superscript"/>
        </w:rPr>
        <w:t>2</w:t>
      </w:r>
      <w:r>
        <w:t xml:space="preserve"> / </w:t>
      </w:r>
      <w:r>
        <w:t xml:space="preserve">1524,0 </w:t>
      </w:r>
      <w:r>
        <w:t>м</w:t>
      </w:r>
      <w:r>
        <w:rPr>
          <w:vertAlign w:val="superscript"/>
        </w:rPr>
        <w:t>2</w:t>
      </w:r>
      <w:r>
        <w:t xml:space="preserve"> *100%= 60%</w:t>
      </w:r>
    </w:p>
    <w:p w14:paraId="82000000">
      <w:pPr>
        <w:widowControl w:val="0"/>
        <w:tabs>
          <w:tab w:leader="none" w:pos="426" w:val="left"/>
        </w:tabs>
        <w:ind w:firstLine="709" w:left="0"/>
        <w:jc w:val="both"/>
      </w:pPr>
      <w:r>
        <w:t>Коэффициент плотности застройки в проекте рассчитан по формуле:</w:t>
      </w:r>
    </w:p>
    <w:p w14:paraId="83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1700,0 </w:t>
      </w:r>
      <w:r>
        <w:t>м</w:t>
      </w:r>
      <w:r>
        <w:rPr>
          <w:vertAlign w:val="superscript"/>
        </w:rPr>
        <w:t>2</w:t>
      </w:r>
      <w:r>
        <w:t xml:space="preserve">/ </w:t>
      </w:r>
      <w:r>
        <w:t>1524,0</w:t>
      </w:r>
      <w:r>
        <w:rPr>
          <w:b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= 1,1</w:t>
      </w:r>
    </w:p>
    <w:p w14:paraId="84000000">
      <w:pPr>
        <w:widowControl w:val="0"/>
        <w:tabs>
          <w:tab w:leader="none" w:pos="426" w:val="left"/>
        </w:tabs>
        <w:ind/>
        <w:jc w:val="both"/>
        <w:rPr>
          <w:b w:val="1"/>
        </w:rPr>
      </w:pPr>
      <w:r>
        <w:rPr>
          <w:b w:val="1"/>
        </w:rPr>
        <w:t xml:space="preserve">Таблица 2.1.2. Баланс земельного участка </w:t>
      </w:r>
      <w:r>
        <w:rPr>
          <w:b w:val="1"/>
          <w:u w:val="single"/>
        </w:rPr>
        <w:t>ЗУ-1</w:t>
      </w:r>
      <w:r>
        <w:t xml:space="preserve"> </w:t>
      </w:r>
    </w:p>
    <w:tbl>
      <w:tblPr>
        <w:tblStyle w:val="Style_9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8"/>
        <w:gridCol w:w="4535"/>
        <w:gridCol w:w="2289"/>
        <w:gridCol w:w="2309"/>
      </w:tblGrid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земельного участка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1524,0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914,4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0"/>
              <w:tabs>
                <w:tab w:leader="none" w:pos="426" w:val="left"/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457,2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 благоустройства, в том числе озеленения 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152,4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застройки территории 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90"/>
        </w:trP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</w:tbl>
    <w:p w14:paraId="A1000000">
      <w:pPr>
        <w:widowControl w:val="0"/>
        <w:ind w:firstLine="709" w:left="0"/>
        <w:jc w:val="both"/>
      </w:pPr>
      <w:r>
        <w:t xml:space="preserve">Предельные параметры использования земельного участка </w:t>
      </w:r>
      <w:r>
        <w:t>74:33:0205001:98</w:t>
      </w:r>
      <w:r>
        <w:t xml:space="preserve">: для проектирования объекта капитального строительства </w:t>
      </w:r>
      <w:r>
        <w:rPr>
          <w:b w:val="1"/>
        </w:rPr>
        <w:t>№3</w:t>
      </w:r>
      <w:r>
        <w:t xml:space="preserve"> (Административного здания):</w:t>
      </w:r>
    </w:p>
    <w:p w14:paraId="A2000000">
      <w:pPr>
        <w:widowControl w:val="0"/>
        <w:tabs>
          <w:tab w:leader="none" w:pos="426" w:val="left"/>
        </w:tabs>
        <w:ind w:firstLine="709" w:left="0"/>
        <w:jc w:val="both"/>
        <w:rPr>
          <w:u w:val="single"/>
        </w:rPr>
      </w:pPr>
      <w:r>
        <w:rPr>
          <w:b w:val="1"/>
          <w:u w:val="single"/>
        </w:rPr>
        <w:t>Площадь земельного участка</w:t>
      </w:r>
      <w:r>
        <w:rPr>
          <w:b w:val="1"/>
          <w:u w:val="single"/>
        </w:rPr>
        <w:t xml:space="preserve"> </w:t>
      </w:r>
      <w:r>
        <w:rPr>
          <w:b w:val="1"/>
          <w:u w:val="single"/>
        </w:rPr>
        <w:t xml:space="preserve">– </w:t>
      </w:r>
      <w:r>
        <w:rPr>
          <w:b w:val="1"/>
          <w:highlight w:val="white"/>
          <w:u w:val="single"/>
        </w:rPr>
        <w:t xml:space="preserve">1302,0 </w:t>
      </w:r>
      <w:r>
        <w:rPr>
          <w:b w:val="1"/>
          <w:u w:val="single"/>
        </w:rPr>
        <w:t>кв.м.</w:t>
      </w:r>
    </w:p>
    <w:p w14:paraId="A3000000">
      <w:pPr>
        <w:widowControl w:val="0"/>
        <w:tabs>
          <w:tab w:leader="none" w:pos="426" w:val="left"/>
        </w:tabs>
        <w:ind w:firstLine="709" w:left="0"/>
        <w:jc w:val="both"/>
      </w:pPr>
      <w:r>
        <w:t>Параметры реконструируемого здания:</w:t>
      </w:r>
    </w:p>
    <w:p w14:paraId="A4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Площадь застройки объекта при реконструкции – до 781,0 кв.м</w:t>
      </w:r>
    </w:p>
    <w:p w14:paraId="A500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Общая площадь существующего объекта – 1400,0 кв.м</w:t>
      </w:r>
    </w:p>
    <w:p w14:paraId="A6000000">
      <w:pPr>
        <w:widowControl w:val="0"/>
        <w:tabs>
          <w:tab w:leader="none" w:pos="426" w:val="left"/>
        </w:tabs>
        <w:ind w:firstLine="709" w:left="0"/>
        <w:jc w:val="both"/>
      </w:pPr>
      <w:r>
        <w:t>Процент застройки в проекте рассчитан по формуле:</w:t>
      </w:r>
    </w:p>
    <w:p w14:paraId="A7000000">
      <w:pPr>
        <w:widowControl w:val="0"/>
        <w:tabs>
          <w:tab w:leader="none" w:pos="426" w:val="left"/>
        </w:tabs>
        <w:ind w:firstLine="709" w:left="0"/>
        <w:jc w:val="both"/>
      </w:pPr>
      <w:r>
        <w:t>781,0 м</w:t>
      </w:r>
      <w:r>
        <w:rPr>
          <w:vertAlign w:val="superscript"/>
        </w:rPr>
        <w:t>2</w:t>
      </w:r>
      <w:r>
        <w:t xml:space="preserve"> / </w:t>
      </w:r>
      <w:r>
        <w:t xml:space="preserve">1302,0 </w:t>
      </w:r>
      <w:r>
        <w:t>м</w:t>
      </w:r>
      <w:r>
        <w:rPr>
          <w:vertAlign w:val="superscript"/>
        </w:rPr>
        <w:t>2</w:t>
      </w:r>
      <w:r>
        <w:t xml:space="preserve"> *100% = 60%</w:t>
      </w:r>
    </w:p>
    <w:p w14:paraId="A8000000">
      <w:pPr>
        <w:widowControl w:val="0"/>
        <w:tabs>
          <w:tab w:leader="none" w:pos="426" w:val="left"/>
        </w:tabs>
        <w:ind w:firstLine="709" w:left="0"/>
        <w:jc w:val="both"/>
      </w:pPr>
      <w:r>
        <w:t>Коэффициент плотности застройки в проекте рассчитан по формуле:</w:t>
      </w:r>
    </w:p>
    <w:p w14:paraId="A9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1400,0 </w:t>
      </w:r>
      <w:r>
        <w:t>м</w:t>
      </w:r>
      <w:r>
        <w:rPr>
          <w:vertAlign w:val="superscript"/>
        </w:rPr>
        <w:t>2</w:t>
      </w:r>
      <w:r>
        <w:t xml:space="preserve">/ </w:t>
      </w:r>
      <w:r>
        <w:t>1302,0</w:t>
      </w:r>
      <w:r>
        <w:rPr>
          <w:b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= 1,08</w:t>
      </w:r>
    </w:p>
    <w:p w14:paraId="AA000000">
      <w:pPr>
        <w:widowControl w:val="0"/>
        <w:tabs>
          <w:tab w:leader="none" w:pos="426" w:val="left"/>
        </w:tabs>
        <w:ind/>
        <w:jc w:val="both"/>
        <w:rPr>
          <w:b w:val="1"/>
        </w:rPr>
      </w:pPr>
      <w:r>
        <w:rPr>
          <w:b w:val="1"/>
        </w:rPr>
        <w:tab/>
      </w:r>
      <w:r>
        <w:rPr>
          <w:b w:val="1"/>
        </w:rPr>
        <w:t xml:space="preserve">Таблица 2.1.2. Баланс земельного участка </w:t>
      </w:r>
      <w:r>
        <w:rPr>
          <w:b w:val="1"/>
        </w:rPr>
        <w:t>74:33:0205001:98</w:t>
      </w:r>
      <w:r>
        <w:rPr>
          <w:b w:val="1"/>
        </w:rPr>
        <w:t xml:space="preserve"> для размещения Административного здания.</w:t>
      </w:r>
    </w:p>
    <w:tbl>
      <w:tblPr>
        <w:tblStyle w:val="Style_9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38"/>
        <w:gridCol w:w="4535"/>
        <w:gridCol w:w="2289"/>
        <w:gridCol w:w="2309"/>
      </w:tblGrid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земельного участка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1302,0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781,0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widowControl w:val="0"/>
              <w:tabs>
                <w:tab w:leader="none" w:pos="426" w:val="left"/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390,8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благоустройства, в том числе озеленения 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130,2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застройки территории 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90"/>
        </w:trPr>
        <w:tc>
          <w:tcPr>
            <w:tcW w:type="dxa" w:w="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  <w:tc>
          <w:tcPr>
            <w:tcW w:type="dxa" w:w="2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</w:tbl>
    <w:p w14:paraId="C7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  <w:i w:val="1"/>
          <w:u w:val="single"/>
        </w:rPr>
      </w:pPr>
      <w:r>
        <w:rPr>
          <w:b w:val="1"/>
          <w:i w:val="1"/>
          <w:u w:val="single"/>
        </w:rPr>
        <w:t>Благоустройство и озеленение территории:</w:t>
      </w:r>
    </w:p>
    <w:p w14:paraId="C8000000">
      <w:pPr>
        <w:widowControl w:val="0"/>
        <w:tabs>
          <w:tab w:leader="none" w:pos="426" w:val="left"/>
        </w:tabs>
        <w:ind w:firstLine="709" w:left="0"/>
        <w:jc w:val="both"/>
      </w:pPr>
      <w:r>
        <w:t>На проектируемой территории предусматривается озеленение</w:t>
      </w:r>
      <w:r>
        <w:t>, на перепадах рельефа предусмотрены пандусы для удобства передвижения МГН в соответствии с СП 59.13330.2020 «Доступность зданий и сооружений для маломобильных групп населения», организованы пешеходные тротуары.</w:t>
      </w:r>
    </w:p>
    <w:p w14:paraId="C9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3. Функциональное и правовое зонирование</w:t>
      </w:r>
    </w:p>
    <w:p w14:paraId="CA000000">
      <w:pPr>
        <w:widowControl w:val="0"/>
        <w:tabs>
          <w:tab w:leader="none" w:pos="426" w:val="left"/>
        </w:tabs>
        <w:ind w:firstLine="709" w:left="0"/>
        <w:jc w:val="both"/>
      </w:pPr>
      <w:r>
        <w:t>Правила землепользования и застройки города Магнитогорска разработаны в соответствии с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законодательством Челябинской области, Уставом города Магнитогорска, иными нормативными правовыми актами Магнитогорского городского Собрания депутатов и главы города.</w:t>
      </w:r>
    </w:p>
    <w:p w14:paraId="CB000000">
      <w:pPr>
        <w:widowControl w:val="0"/>
        <w:tabs>
          <w:tab w:leader="none" w:pos="426" w:val="left"/>
        </w:tabs>
        <w:ind w:firstLine="709" w:left="0"/>
        <w:jc w:val="both"/>
      </w:pPr>
      <w:r>
        <w:t>Правила разработаны в соответствии с Генеральным планом города Магнитогорска. Правила являются документом градостроительного зонирования города    Магнитогорска – разделения территории города на зоны с установлением   для каждой из них градостроительного регламента.</w:t>
      </w:r>
    </w:p>
    <w:p w14:paraId="CC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4. Сеть улиц и дорог</w:t>
      </w:r>
    </w:p>
    <w:p w14:paraId="CD000000">
      <w:pPr>
        <w:widowControl w:val="0"/>
        <w:ind w:firstLine="709" w:left="0"/>
        <w:jc w:val="both"/>
        <w:rPr>
          <w:color w:val="2731ED"/>
        </w:rPr>
      </w:pPr>
      <w:r>
        <w:rPr>
          <w:color w:val="000000"/>
        </w:rPr>
        <w:t xml:space="preserve">Красные линии на данной территории подлежат корректированию </w:t>
      </w:r>
      <w:r>
        <w:t xml:space="preserve">и частично не установлены с восточной стороны территории проектирования для существующего проезда.  Красные линии устанавливаются </w:t>
      </w:r>
      <w:r>
        <w:rPr>
          <w:highlight w:val="white"/>
        </w:rPr>
        <w:t>с учетом существующего проезда</w:t>
      </w:r>
      <w:r>
        <w:t xml:space="preserve"> по существующим кадастровым границам земельных участков</w:t>
      </w:r>
      <w:r>
        <w:rPr>
          <w:highlight w:val="white"/>
        </w:rPr>
        <w:t xml:space="preserve">. </w:t>
      </w:r>
      <w:r>
        <w:t xml:space="preserve">Образуется </w:t>
      </w:r>
      <w:r>
        <w:rPr>
          <w:color w:val="000000"/>
        </w:rPr>
        <w:t xml:space="preserve">профиль Проезда №1 шириной 19-29,0 м. Линия регулирования застройки устанавливается на </w:t>
      </w:r>
      <w:r>
        <w:t xml:space="preserve">расстоянии 3 м. от красной линии. В границах земельных участков с кадастровыми номерами </w:t>
      </w:r>
      <w:r>
        <w:t>74:33:0205001:102, 74:33:0205001:108 расстояние от красной линии до линии регулирования застройки сокращается от 2,0м до 0 м в связи с расположением существующей застройки.</w:t>
      </w:r>
    </w:p>
    <w:p w14:paraId="CE000000">
      <w:pPr>
        <w:widowControl w:val="0"/>
        <w:tabs>
          <w:tab w:leader="none" w:pos="426" w:val="left"/>
        </w:tabs>
        <w:ind w:firstLine="709" w:left="0"/>
        <w:jc w:val="both"/>
      </w:pPr>
      <w:r>
        <w:t>В проекте планировки предусмотрена единая система транспорта и улично-дорожной сети в увязке с прилегающими территориями, обеспечивающая удобные, быстрые и безопасные транспортные связи со всеми объектами, расположенными на территории.</w:t>
      </w:r>
    </w:p>
    <w:p w14:paraId="CF00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В границах проектирования устанавливается профиль для местного проезда №1, располагающийся параллельно ул. Гагарина: </w:t>
      </w:r>
    </w:p>
    <w:p w14:paraId="D0000000">
      <w:pPr>
        <w:widowControl w:val="0"/>
        <w:tabs>
          <w:tab w:leader="none" w:pos="426" w:val="left"/>
        </w:tabs>
        <w:ind w:firstLine="709" w:left="0"/>
        <w:jc w:val="both"/>
      </w:pPr>
      <w:r>
        <w:t>Профиль Проезда №1 в устанавливаемых красных линиях шириной 18-21,0 м. Ширина проезжей части 6м. Ширина тротуара 2м.</w:t>
      </w:r>
    </w:p>
    <w:p w14:paraId="D1000000">
      <w:pPr>
        <w:widowControl w:val="0"/>
        <w:tabs>
          <w:tab w:leader="none" w:pos="426" w:val="left"/>
        </w:tabs>
        <w:ind w:firstLine="709" w:left="0"/>
        <w:jc w:val="both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D2000000">
      <w:pPr>
        <w:pStyle w:val="Style_8"/>
        <w:widowControl w:val="0"/>
        <w:tabs>
          <w:tab w:leader="none" w:pos="426" w:val="left"/>
        </w:tabs>
        <w:spacing w:before="0"/>
        <w:ind w:firstLine="709" w:left="0" w:right="0"/>
        <w:rPr>
          <w:b w:val="1"/>
          <w:i w:val="1"/>
          <w:sz w:val="24"/>
          <w:highlight w:val="yellow"/>
          <w:u w:val="single"/>
        </w:rPr>
      </w:pPr>
      <w:r>
        <w:rPr>
          <w:b w:val="1"/>
          <w:i w:val="1"/>
          <w:sz w:val="24"/>
          <w:u w:val="single"/>
        </w:rPr>
        <w:t xml:space="preserve">Расчет автостоянок </w:t>
      </w:r>
    </w:p>
    <w:p w14:paraId="D3000000">
      <w:pPr>
        <w:widowControl w:val="0"/>
        <w:tabs>
          <w:tab w:leader="none" w:pos="426" w:val="left"/>
          <w:tab w:leader="none" w:pos="7561" w:val="left"/>
        </w:tabs>
        <w:ind w:firstLine="709" w:left="0"/>
        <w:jc w:val="both"/>
      </w:pPr>
      <w:r>
        <w:t xml:space="preserve">Для каждого объекта капитального строительства предусматриваются парковочные места в границах земельных участков согласно Местным нормативам градостроительного проектирования г. Магнитогорска. </w:t>
      </w:r>
    </w:p>
    <w:p w14:paraId="D4000000">
      <w:pPr>
        <w:widowControl w:val="0"/>
        <w:tabs>
          <w:tab w:leader="none" w:pos="426" w:val="left"/>
          <w:tab w:leader="none" w:pos="7561" w:val="left"/>
        </w:tabs>
        <w:ind w:firstLine="709" w:left="0"/>
        <w:jc w:val="both"/>
      </w:pPr>
      <w:r>
        <w:t xml:space="preserve">Для объекта (№1 на плане) </w:t>
      </w:r>
      <w:r>
        <w:t>Автомойка. Станции технического обслуживания автомобилей количество парковочных мест не регламентируется.</w:t>
      </w:r>
      <w:r>
        <w:t xml:space="preserve"> Проектом предусмотрено 10 машино-мест, из них 1 машино-место для МГН.</w:t>
      </w:r>
    </w:p>
    <w:p w14:paraId="D5000000">
      <w:pPr>
        <w:widowControl w:val="0"/>
        <w:tabs>
          <w:tab w:leader="none" w:pos="426" w:val="left"/>
          <w:tab w:leader="none" w:pos="7561" w:val="left"/>
        </w:tabs>
        <w:ind w:firstLine="709" w:left="0"/>
        <w:jc w:val="both"/>
      </w:pPr>
      <w:r>
        <w:t xml:space="preserve">Для объекта (№2 и </w:t>
      </w:r>
      <w:r>
        <w:t>:4607</w:t>
      </w:r>
      <w:r>
        <w:t xml:space="preserve"> на плане) </w:t>
      </w:r>
      <w:r>
        <w:t>Атозаправочная станция количество парковочных мест не регламентируется.</w:t>
      </w:r>
      <w:r>
        <w:t xml:space="preserve"> Проектом предусмотрено 2 машино-места, из них 1 машино-место для МГН.</w:t>
      </w:r>
    </w:p>
    <w:p w14:paraId="D6000000">
      <w:pPr>
        <w:widowControl w:val="0"/>
        <w:ind w:firstLine="709" w:left="0"/>
        <w:jc w:val="both"/>
      </w:pPr>
      <w:r>
        <w:t>Для объекта (</w:t>
      </w:r>
      <w:r>
        <w:t xml:space="preserve">:5082 </w:t>
      </w:r>
      <w:r>
        <w:t xml:space="preserve">на плане) </w:t>
      </w:r>
      <w:r>
        <w:t>Станции технического обслуживания автомобилей количество парковочных мест не регламентируется.</w:t>
      </w:r>
      <w:r>
        <w:t xml:space="preserve"> Проектом предусмотрено 30 машино-места, из них 3 машино-место для МГН.</w:t>
      </w:r>
    </w:p>
    <w:p w14:paraId="D7000000">
      <w:pPr>
        <w:widowControl w:val="0"/>
        <w:ind w:firstLine="709" w:left="0"/>
        <w:jc w:val="both"/>
      </w:pPr>
      <w:r>
        <w:t>Для проектируемого объекта (№3 на плане) Административное здание предусматривается количество машино-мест из расчета 1 м/м на 120 кв.м общей площади.</w:t>
      </w:r>
    </w:p>
    <w:p w14:paraId="D8000000">
      <w:pPr>
        <w:widowControl w:val="0"/>
        <w:ind w:firstLine="709" w:left="0"/>
        <w:jc w:val="both"/>
      </w:pPr>
      <w:r>
        <w:t>1400/120 = 12 м/мест. Проектом предусматривается 12 м/мест из них 2 м/места для МГН.</w:t>
      </w:r>
    </w:p>
    <w:p w14:paraId="D9000000">
      <w:pPr>
        <w:widowControl w:val="0"/>
        <w:ind w:firstLine="709" w:left="0"/>
        <w:jc w:val="both"/>
      </w:pPr>
      <w:r>
        <w:t>Для объекта (</w:t>
      </w:r>
      <w:r>
        <w:t xml:space="preserve">:4680 </w:t>
      </w:r>
      <w:r>
        <w:t xml:space="preserve">на плане) </w:t>
      </w:r>
      <w:r>
        <w:t>Автомобильные мойки, ремонт автомобилей количество парковочных мест не регламентируется.</w:t>
      </w:r>
      <w:r>
        <w:t xml:space="preserve"> Проектом предусмотрено 4 машино-места, из них 1 машино-место для МГН.</w:t>
      </w:r>
    </w:p>
    <w:p w14:paraId="DA000000">
      <w:pPr>
        <w:widowControl w:val="0"/>
        <w:ind w:firstLine="709" w:left="0"/>
        <w:jc w:val="both"/>
      </w:pPr>
      <w:r>
        <w:t xml:space="preserve">Для реконструируемого объекта незавершенного строительства (№4 на плане) под </w:t>
      </w:r>
      <w:r>
        <w:t>Станцию технического обслуживания, магазин</w:t>
      </w:r>
      <w:r>
        <w:t xml:space="preserve"> по расчету необходимо 1м/м на 50 кв.м. общей площади:</w:t>
      </w:r>
    </w:p>
    <w:p w14:paraId="DB000000">
      <w:pPr>
        <w:widowControl w:val="0"/>
        <w:ind w:firstLine="709" w:left="0"/>
        <w:jc w:val="both"/>
      </w:pPr>
      <w:r>
        <w:t xml:space="preserve">1700 кв.м / 50 кв.м = 34 м/места.  </w:t>
      </w:r>
    </w:p>
    <w:p w14:paraId="DC000000">
      <w:pPr>
        <w:widowControl w:val="0"/>
        <w:ind w:firstLine="709" w:left="0"/>
        <w:jc w:val="both"/>
      </w:pPr>
      <w:r>
        <w:t>На выделенном земельном участке с кадастровым номером 74:33:0205001:107 (для размещения Открытых площадок, предназначенных для временного паркования автотранспорта) проектом планируется к размещению из 36 м/мест, из них 4 м/места для МГН для объекта №4 «</w:t>
      </w:r>
      <w:r>
        <w:t>Станцию технического обслуживания, магазин</w:t>
      </w:r>
      <w:r>
        <w:t>».</w:t>
      </w:r>
    </w:p>
    <w:p w14:paraId="DD000000">
      <w:pPr>
        <w:widowControl w:val="0"/>
        <w:ind w:firstLine="709" w:left="0"/>
        <w:jc w:val="both"/>
      </w:pPr>
      <w:r>
        <w:t>Для объекта (</w:t>
      </w:r>
      <w:r>
        <w:t xml:space="preserve">:12615 </w:t>
      </w:r>
      <w:r>
        <w:t xml:space="preserve">на плане) </w:t>
      </w:r>
      <w:r>
        <w:t>Автомоечный комплекс количество парковочных мест не регламентируется.</w:t>
      </w:r>
      <w:r>
        <w:t xml:space="preserve"> Проектом предусмотрено 12 машино-мест, из них 2 машино-места для МГН.</w:t>
      </w:r>
    </w:p>
    <w:p w14:paraId="DE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t xml:space="preserve">Общее количество машино-мест, расположенных в границах проектирования – </w:t>
      </w:r>
      <w:r>
        <w:rPr>
          <w:b w:val="1"/>
        </w:rPr>
        <w:t>106</w:t>
      </w:r>
      <w:r>
        <w:t xml:space="preserve"> м/мест. Из них 14 м/мест для МГН.</w:t>
      </w:r>
    </w:p>
    <w:p w14:paraId="DF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5. Схема вертикальной планировки улиц</w:t>
      </w:r>
    </w:p>
    <w:p w14:paraId="E0000000">
      <w:pPr>
        <w:widowControl w:val="0"/>
        <w:tabs>
          <w:tab w:leader="none" w:pos="426" w:val="left"/>
        </w:tabs>
        <w:ind w:firstLine="709" w:left="0"/>
        <w:jc w:val="both"/>
        <w:rPr>
          <w:i w:val="1"/>
        </w:rPr>
      </w:pPr>
      <w:r>
        <w:rPr>
          <w:i w:val="1"/>
        </w:rPr>
        <w:t>Инженерная подготовка территории</w:t>
      </w:r>
    </w:p>
    <w:p w14:paraId="E1000000">
      <w:pPr>
        <w:widowControl w:val="0"/>
        <w:tabs>
          <w:tab w:leader="none" w:pos="426" w:val="left"/>
        </w:tabs>
        <w:ind w:firstLine="709" w:left="0"/>
        <w:jc w:val="both"/>
      </w:pPr>
      <w:r>
        <w:t>Инженерная подготовка территорий предусматривает проведение мероприятий с целью создания благоприятных условий для строительства и благоустройства проектируемых объектов.</w:t>
      </w:r>
    </w:p>
    <w:p w14:paraId="E2000000">
      <w:pPr>
        <w:widowControl w:val="0"/>
        <w:tabs>
          <w:tab w:leader="none" w:pos="426" w:val="left"/>
        </w:tabs>
        <w:ind w:firstLine="709" w:left="0"/>
        <w:jc w:val="both"/>
      </w:pPr>
      <w:r>
        <w:t>В состав мероприятий по инженерной подготовке входят:</w:t>
      </w:r>
    </w:p>
    <w:p w14:paraId="E3000000">
      <w:pPr>
        <w:widowControl w:val="0"/>
        <w:tabs>
          <w:tab w:leader="none" w:pos="426" w:val="left"/>
        </w:tabs>
        <w:ind w:firstLine="709" w:left="0"/>
        <w:jc w:val="both"/>
      </w:pPr>
      <w:r>
        <w:t>- вертикальная планировка территории (существующие и проектные отметки по осям проезжих частей в местах пересечения улиц и проездов и в местах перелома продольного профиля, проектные продольные уклоны);</w:t>
      </w:r>
    </w:p>
    <w:p w14:paraId="E4000000">
      <w:pPr>
        <w:widowControl w:val="0"/>
        <w:tabs>
          <w:tab w:leader="none" w:pos="426" w:val="left"/>
        </w:tabs>
        <w:ind w:firstLine="709" w:left="0"/>
        <w:jc w:val="both"/>
      </w:pPr>
      <w:r>
        <w:t>- проектируемые мероприятия по инженерной подготовке территорий (организация отвода поверхностных вод).</w:t>
      </w:r>
    </w:p>
    <w:p w14:paraId="E5000000">
      <w:pPr>
        <w:widowControl w:val="0"/>
        <w:tabs>
          <w:tab w:leader="none" w:pos="426" w:val="left"/>
        </w:tabs>
        <w:ind w:firstLine="709" w:left="0"/>
        <w:jc w:val="both"/>
        <w:rPr>
          <w:i w:val="1"/>
        </w:rPr>
      </w:pPr>
      <w:r>
        <w:rPr>
          <w:i w:val="1"/>
        </w:rPr>
        <w:t>Вертикальная планировка</w:t>
      </w:r>
    </w:p>
    <w:p w14:paraId="E6000000">
      <w:pPr>
        <w:widowControl w:val="0"/>
        <w:tabs>
          <w:tab w:leader="none" w:pos="426" w:val="left"/>
        </w:tabs>
        <w:ind w:firstLine="709" w:left="0"/>
        <w:jc w:val="both"/>
      </w:pPr>
      <w:r>
        <w:t>В мероприятия по вертикальной планировке входят:</w:t>
      </w:r>
    </w:p>
    <w:p w14:paraId="E7000000">
      <w:pPr>
        <w:widowControl w:val="0"/>
        <w:tabs>
          <w:tab w:leader="none" w:pos="426" w:val="left"/>
        </w:tabs>
        <w:ind w:firstLine="709" w:left="0"/>
        <w:jc w:val="both"/>
      </w:pPr>
      <w:r>
        <w:t>- организация отвода поверхностных вод с территории на существующую улично-дорожную сеть;</w:t>
      </w:r>
    </w:p>
    <w:p w14:paraId="E8000000">
      <w:pPr>
        <w:widowControl w:val="0"/>
        <w:tabs>
          <w:tab w:leader="none" w:pos="426" w:val="left"/>
        </w:tabs>
        <w:ind w:firstLine="709" w:left="0"/>
        <w:jc w:val="both"/>
      </w:pPr>
      <w:r>
        <w:t>- применение нормативных уклонов;</w:t>
      </w:r>
    </w:p>
    <w:p w14:paraId="E9000000">
      <w:pPr>
        <w:widowControl w:val="0"/>
        <w:tabs>
          <w:tab w:leader="none" w:pos="426" w:val="left"/>
        </w:tabs>
        <w:ind w:firstLine="709" w:left="0"/>
        <w:jc w:val="both"/>
      </w:pPr>
      <w:r>
        <w:t>- максимальное сохранение существующего рельефа;</w:t>
      </w:r>
    </w:p>
    <w:p w14:paraId="EA000000">
      <w:pPr>
        <w:widowControl w:val="0"/>
        <w:tabs>
          <w:tab w:leader="none" w:pos="426" w:val="left"/>
        </w:tabs>
        <w:ind w:firstLine="709" w:left="0"/>
        <w:jc w:val="both"/>
      </w:pPr>
      <w:r>
        <w:t>- сокращение до минимума объема и обеспечение рационального баланса земляных работ.</w:t>
      </w:r>
    </w:p>
    <w:p w14:paraId="EB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6. Инженерные сети</w:t>
      </w:r>
    </w:p>
    <w:p w14:paraId="EC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Водоснабжение и водоотведение</w:t>
      </w:r>
    </w:p>
    <w:p w14:paraId="ED000000">
      <w:pPr>
        <w:widowControl w:val="0"/>
        <w:tabs>
          <w:tab w:leader="none" w:pos="426" w:val="left"/>
        </w:tabs>
        <w:ind w:firstLine="709" w:left="0"/>
        <w:jc w:val="both"/>
      </w:pPr>
      <w:r>
        <w:t>Проектом производится подключение проектируемого и реконструируемого объектов к скважинам для нужд водоснабжения и к герметизированным выгребам для нужд водоотведения.</w:t>
      </w:r>
    </w:p>
    <w:p w14:paraId="EE000000">
      <w:pPr>
        <w:widowControl w:val="0"/>
        <w:tabs>
          <w:tab w:leader="none" w:pos="426" w:val="left"/>
        </w:tabs>
        <w:ind w:firstLine="709" w:left="0"/>
        <w:jc w:val="both"/>
      </w:pPr>
      <w:r>
        <w:t>На территории проектирования располагаются существующие сети водоснабжения и водоотведения. Подключение проектируемых объектов к данным сетям не производится.</w:t>
      </w:r>
    </w:p>
    <w:p w14:paraId="EF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Ливневая канализация</w:t>
      </w:r>
    </w:p>
    <w:p w14:paraId="F0000000">
      <w:pPr>
        <w:widowControl w:val="0"/>
        <w:tabs>
          <w:tab w:leader="none" w:pos="426" w:val="left"/>
        </w:tabs>
        <w:ind w:firstLine="709" w:left="0"/>
        <w:jc w:val="both"/>
      </w:pPr>
      <w:r>
        <w:t>На территории проектирования не располагается сеть ливневой канализации. Подключение и проектирование данной сети не предусматривается</w:t>
      </w:r>
    </w:p>
    <w:p w14:paraId="F1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Электроснабжение</w:t>
      </w:r>
    </w:p>
    <w:p w14:paraId="F2000000">
      <w:pPr>
        <w:widowControl w:val="0"/>
        <w:ind w:firstLine="709" w:left="0"/>
        <w:jc w:val="both"/>
      </w:pPr>
      <w:r>
        <w:t>Проектом планировки подключение проектируемого административного здания (№3) на рассматриваемом земельном участке существующее.</w:t>
      </w:r>
    </w:p>
    <w:p w14:paraId="F3000000">
      <w:pPr>
        <w:widowControl w:val="0"/>
        <w:ind w:firstLine="709" w:left="0"/>
        <w:jc w:val="both"/>
        <w:rPr>
          <w:color w:val="000000"/>
        </w:rPr>
      </w:pPr>
      <w:r>
        <w:t>Технические параметры:</w:t>
      </w:r>
      <w:r>
        <w:br/>
      </w:r>
      <w:r>
        <w:t>Максимальная мощность для проектируемого объекта</w:t>
      </w:r>
      <w:r>
        <w:rPr>
          <w:color w:val="000000"/>
        </w:rPr>
        <w:t xml:space="preserve"> – 15кВт</w:t>
      </w:r>
    </w:p>
    <w:p w14:paraId="F4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Уровень напряжения – 0,4кВ</w:t>
      </w:r>
    </w:p>
    <w:p w14:paraId="F5000000">
      <w:pPr>
        <w:widowControl w:val="0"/>
        <w:ind w:firstLine="709" w:left="0"/>
        <w:jc w:val="both"/>
      </w:pPr>
      <w:r>
        <w:rPr>
          <w:color w:val="000000"/>
        </w:rPr>
        <w:t xml:space="preserve">Категория надежности электроснабжения – </w:t>
      </w:r>
      <w:r>
        <w:rPr>
          <w:color w:val="000000"/>
        </w:rPr>
        <w:t>III</w:t>
      </w:r>
      <w:r>
        <w:rPr>
          <w:color w:val="000000"/>
        </w:rPr>
        <w:t xml:space="preserve"> (третья)</w:t>
      </w:r>
    </w:p>
    <w:p w14:paraId="F6000000">
      <w:pPr>
        <w:widowControl w:val="0"/>
        <w:ind w:firstLine="709" w:left="0"/>
        <w:jc w:val="both"/>
      </w:pPr>
      <w:r>
        <w:t>Существующее подключение объекта №4 на рассматриваемом земельном участке согласно договора электроснабжения № 11443 от 30 января 2025г (см. Приложение 3) от существующего ВРУ-0,4кВ по адресу ул. Лесопарковая, д.102 через подземный кабель 0,4кВ.</w:t>
      </w:r>
    </w:p>
    <w:p w14:paraId="F7000000">
      <w:pPr>
        <w:widowControl w:val="0"/>
        <w:ind w:firstLine="709" w:left="0"/>
        <w:jc w:val="both"/>
        <w:rPr>
          <w:color w:val="000000"/>
        </w:rPr>
      </w:pPr>
      <w:r>
        <w:t>Технические параметры:</w:t>
      </w:r>
      <w:r>
        <w:t xml:space="preserve"> </w:t>
      </w:r>
      <w:r>
        <w:t>Максимальная мощность для проектируемого объекта</w:t>
      </w:r>
      <w:r>
        <w:rPr>
          <w:color w:val="000000"/>
        </w:rPr>
        <w:t xml:space="preserve"> – 5кВт</w:t>
      </w:r>
    </w:p>
    <w:p w14:paraId="F8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Уровень напряжения – 0,4кВ</w:t>
      </w:r>
    </w:p>
    <w:p w14:paraId="F9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Категория надежности электроснабжения – </w:t>
      </w:r>
      <w:r>
        <w:rPr>
          <w:color w:val="000000"/>
        </w:rPr>
        <w:t>III</w:t>
      </w:r>
      <w:r>
        <w:rPr>
          <w:color w:val="000000"/>
        </w:rPr>
        <w:t xml:space="preserve"> (третья)</w:t>
      </w:r>
    </w:p>
    <w:p w14:paraId="FA000000">
      <w:pPr>
        <w:widowControl w:val="0"/>
        <w:ind w:firstLine="709" w:left="0"/>
        <w:jc w:val="both"/>
      </w:pPr>
      <w:r>
        <w:t>Для объекта «стоянка транспортных средств» расположенный на земельном участке с кадастровым номером 74:33:0205001:107 (ЗУ2) освещение на стадии проекта планировки территории не предусматривается. При необходимости подключения данного объекта к электрическим сетям необходимо запросить технические условия на стадии рабочего проектирования.</w:t>
      </w:r>
    </w:p>
    <w:p w14:paraId="FB00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Примечание: межевание земельного участка с кадастровым номером 74:33:00000000:326 (в прошлой версии проекта ЗУ-3) проектом производиться не будет. Поэтому вынос существующей опоры ТП-2 Гагарина 10/04кВ и перенос ВЛ-10кВ производить не целесообразно.</w:t>
      </w:r>
    </w:p>
    <w:p w14:paraId="FC000000">
      <w:pPr>
        <w:widowControl w:val="0"/>
        <w:ind w:firstLine="709" w:left="0"/>
        <w:jc w:val="both"/>
      </w:pPr>
      <w:r>
        <w:rPr>
          <w:color w:val="000000"/>
        </w:rPr>
        <w:t>Проектом предусматривается установление сервитутов для обслуживания коммунальных сетей. Устанавливается сервитут (1-1с) на земельном участке с кадастровым номером 74:33:00000000:326 для обслуживания существующей опоры ТП-2 Гагарина 10/04кВ и ВЛ-10кВ в границах участка.</w:t>
      </w:r>
    </w:p>
    <w:p w14:paraId="FD00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Теплогазоснабжение</w:t>
      </w:r>
    </w:p>
    <w:p w14:paraId="FE000000">
      <w:pPr>
        <w:widowControl w:val="0"/>
        <w:ind w:firstLine="709" w:left="0"/>
        <w:jc w:val="both"/>
      </w:pPr>
      <w:r>
        <w:t xml:space="preserve">На территории проектирования располагаются существующие сети газоснабжения, проходящие подземно вдоль проезда №1 и надземно на опорах. Расположение надземных сетей газоснабжения на опорах расположено вдоль проезда №1 на территориях общего пользования. </w:t>
      </w:r>
    </w:p>
    <w:p w14:paraId="FF000000">
      <w:pPr>
        <w:widowControl w:val="0"/>
        <w:ind w:firstLine="709" w:left="0"/>
        <w:jc w:val="both"/>
      </w:pPr>
      <w:r>
        <w:t>Существующие объекты капитального строительства подключены к сети подземной части газоснабжения, проходящие вдоль проезда №1 по договорам тех. присоединения.</w:t>
      </w:r>
    </w:p>
    <w:p w14:paraId="00010000">
      <w:pPr>
        <w:widowControl w:val="0"/>
        <w:ind w:firstLine="709" w:left="0"/>
        <w:jc w:val="both"/>
      </w:pPr>
      <w:r>
        <w:t>Устанавливаются сервитуты для обслуживания инженерных сетей газоснабжения, проходящих подземно вдоль проезда №1 и для подводящих сетей газоснабжения к зданиям в границах земельных участков.</w:t>
      </w:r>
    </w:p>
    <w:p w14:paraId="01010000">
      <w:pPr>
        <w:widowControl w:val="0"/>
        <w:ind w:firstLine="709" w:left="0"/>
        <w:jc w:val="both"/>
      </w:pPr>
      <w:r>
        <w:t xml:space="preserve">Проектом планировки не предусматривается подключение проектируемых объектов к сети газоснабжения для нужд отопления и горячего водоснабжения. Отопление зданий планируется от пеллетных автономных котельных или будет предусматриваться на стадии рабочего проектирования. </w:t>
      </w:r>
    </w:p>
    <w:p w14:paraId="02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Сети связи</w:t>
      </w:r>
    </w:p>
    <w:p w14:paraId="03010000">
      <w:pPr>
        <w:widowControl w:val="0"/>
        <w:tabs>
          <w:tab w:leader="none" w:pos="426" w:val="left"/>
        </w:tabs>
        <w:ind w:firstLine="709" w:left="0"/>
        <w:jc w:val="both"/>
      </w:pPr>
      <w:r>
        <w:t>На территории проектирования располагаются существующие сети связи. Проектом не предполагается подключение проектируемых объектов к сетям связи.</w:t>
      </w:r>
    </w:p>
    <w:p w14:paraId="04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7. Санитарная очистка территории</w:t>
      </w:r>
    </w:p>
    <w:p w14:paraId="05010000">
      <w:pPr>
        <w:pStyle w:val="Style_10"/>
        <w:widowControl w:val="0"/>
        <w:tabs>
          <w:tab w:leader="none" w:pos="142" w:val="left"/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>Очистка территории – одно из важнейших мероприятий, обеспечивающих экологическое и санитарно-эпидемиологическое благополучие населения и охрану окружающей среды.</w:t>
      </w:r>
    </w:p>
    <w:p w14:paraId="0601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Организация контейнерных площадок осуществляется </w:t>
      </w:r>
      <w:r>
        <w:rPr>
          <w:highlight w:val="white"/>
        </w:rPr>
        <w:t>с</w:t>
      </w:r>
      <w:r>
        <w:t xml:space="preserve">огласно </w:t>
      </w:r>
      <w:r>
        <w:rPr>
          <w:highlight w:val="white"/>
        </w:rPr>
        <w:t> </w:t>
      </w:r>
      <w:r>
        <w:rPr>
          <w:rStyle w:val="Style_5_ch"/>
          <w:color w:val="000000"/>
          <w:highlight w:val="white"/>
          <w:u w:val="none"/>
        </w:rPr>
        <w:fldChar w:fldCharType="begin"/>
      </w:r>
      <w:r>
        <w:rPr>
          <w:rStyle w:val="Style_5_ch"/>
          <w:color w:val="000000"/>
          <w:highlight w:val="white"/>
          <w:u w:val="none"/>
        </w:rPr>
        <w:instrText>HYPERLINK "https://docs.cntd.ru/document/573536177#7DI0K8"</w:instrText>
      </w:r>
      <w:r>
        <w:rPr>
          <w:rStyle w:val="Style_5_ch"/>
          <w:color w:val="000000"/>
          <w:highlight w:val="white"/>
          <w:u w:val="none"/>
        </w:rPr>
        <w:fldChar w:fldCharType="separate"/>
      </w:r>
      <w:r>
        <w:rPr>
          <w:rStyle w:val="Style_5_ch"/>
          <w:color w:val="000000"/>
          <w:highlight w:val="white"/>
          <w:u w:val="none"/>
        </w:rPr>
        <w:t>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>
        <w:rPr>
          <w:rStyle w:val="Style_5_ch"/>
          <w:color w:val="000000"/>
          <w:highlight w:val="white"/>
          <w:u w:val="none"/>
        </w:rPr>
        <w:fldChar w:fldCharType="end"/>
      </w:r>
      <w:r>
        <w:t>:</w:t>
      </w:r>
    </w:p>
    <w:p w14:paraId="0701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Контейнерные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 </w:t>
      </w:r>
    </w:p>
    <w:p w14:paraId="0801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 xml:space="preserve">Специальные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 с трех сторон высотой не менее 1 метра. </w:t>
      </w:r>
    </w:p>
    <w:p w14:paraId="0901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Количество бытовых отходов определяется по расчету, с учетом Таблицы 7.1 </w:t>
      </w:r>
    </w:p>
    <w:p w14:paraId="0A010000">
      <w:pPr>
        <w:widowControl w:val="0"/>
        <w:tabs>
          <w:tab w:leader="none" w:pos="426" w:val="left"/>
        </w:tabs>
        <w:ind/>
        <w:jc w:val="both"/>
      </w:pPr>
      <w:r>
        <w:t>Таблица 7.1</w:t>
      </w:r>
    </w:p>
    <w:tbl>
      <w:tblPr>
        <w:tblStyle w:val="Style_9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590"/>
        <w:gridCol w:w="1434"/>
        <w:gridCol w:w="1547"/>
      </w:tblGrid>
      <w:tr>
        <w:tc>
          <w:tcPr>
            <w:tcW w:type="dxa" w:w="65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Бытовые отходы</w:t>
            </w:r>
          </w:p>
        </w:tc>
        <w:tc>
          <w:tcPr>
            <w:tcW w:type="dxa" w:w="298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Количество бытовых отходов,</w:t>
            </w:r>
          </w:p>
          <w:p w14:paraId="0D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чел/год</w:t>
            </w:r>
          </w:p>
        </w:tc>
      </w:tr>
      <w:tr>
        <w:tc>
          <w:tcPr>
            <w:tcW w:type="dxa" w:w="65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4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кг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</w:tr>
      <w:tr>
        <w:tc>
          <w:tcPr>
            <w:tcW w:type="dxa" w:w="65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Твёрдые:</w:t>
            </w:r>
          </w:p>
        </w:tc>
        <w:tc>
          <w:tcPr>
            <w:tcW w:type="dxa" w:w="143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651"/>
        </w:trPr>
        <w:tc>
          <w:tcPr>
            <w:tcW w:type="dxa" w:w="65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от зданий, оборудованных водопроводом, канализацией, центральным отоплением и газом</w:t>
            </w:r>
          </w:p>
        </w:tc>
        <w:tc>
          <w:tcPr>
            <w:tcW w:type="dxa" w:w="143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190-225</w:t>
            </w:r>
          </w:p>
        </w:tc>
        <w:tc>
          <w:tcPr>
            <w:tcW w:type="dxa" w:w="1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900-100</w:t>
            </w:r>
          </w:p>
        </w:tc>
      </w:tr>
      <w:tr>
        <w:tc>
          <w:tcPr>
            <w:tcW w:type="dxa" w:w="65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от прочих зданий</w:t>
            </w:r>
          </w:p>
          <w:p w14:paraId="17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3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300-450</w:t>
            </w:r>
          </w:p>
        </w:tc>
        <w:tc>
          <w:tcPr>
            <w:tcW w:type="dxa" w:w="1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1100-1500</w:t>
            </w:r>
          </w:p>
        </w:tc>
      </w:tr>
      <w:tr>
        <w:tc>
          <w:tcPr>
            <w:tcW w:type="dxa" w:w="65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Общее количество по городу с учетом общественных зданий</w:t>
            </w:r>
          </w:p>
          <w:p w14:paraId="1B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3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280-300</w:t>
            </w:r>
          </w:p>
        </w:tc>
        <w:tc>
          <w:tcPr>
            <w:tcW w:type="dxa" w:w="1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1400-1500</w:t>
            </w:r>
          </w:p>
        </w:tc>
      </w:tr>
      <w:tr>
        <w:tc>
          <w:tcPr>
            <w:tcW w:type="dxa" w:w="65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Жидкие из выгребов (при отсутствии канализации)</w:t>
            </w:r>
          </w:p>
          <w:p w14:paraId="1F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3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2000-3500</w:t>
            </w:r>
          </w:p>
        </w:tc>
      </w:tr>
      <w:tr>
        <w:tc>
          <w:tcPr>
            <w:tcW w:type="dxa" w:w="65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Смет с 1 кв.м. твердых покрытий улиц, площадей и парков</w:t>
            </w:r>
          </w:p>
        </w:tc>
        <w:tc>
          <w:tcPr>
            <w:tcW w:type="dxa" w:w="143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5-15</w:t>
            </w:r>
          </w:p>
        </w:tc>
        <w:tc>
          <w:tcPr>
            <w:tcW w:type="dxa" w:w="154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8-20</w:t>
            </w:r>
          </w:p>
        </w:tc>
      </w:tr>
      <w:tr>
        <w:tc>
          <w:tcPr>
            <w:tcW w:type="dxa" w:w="659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54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</w:tr>
    </w:tbl>
    <w:p w14:paraId="2801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Смет твердых покрытий улиц: </w:t>
      </w:r>
    </w:p>
    <w:p w14:paraId="29010000">
      <w:pPr>
        <w:widowControl w:val="0"/>
        <w:tabs>
          <w:tab w:leader="none" w:pos="426" w:val="left"/>
        </w:tabs>
        <w:ind w:firstLine="709" w:left="0"/>
        <w:jc w:val="both"/>
      </w:pPr>
      <w:r>
        <w:t>Норма: с 1 кв.м твердых покрытий улиц: 5 кг/год.</w:t>
      </w:r>
    </w:p>
    <w:p w14:paraId="2A01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Расчет: 5 х </w:t>
      </w:r>
      <w:r>
        <w:t>4126,3</w:t>
      </w:r>
      <w:r>
        <w:t>= 20631,5 кг/год (2,06 т/год).</w:t>
      </w:r>
    </w:p>
    <w:p w14:paraId="2B010000">
      <w:pPr>
        <w:widowControl w:val="0"/>
        <w:tabs>
          <w:tab w:leader="none" w:pos="426" w:val="left"/>
        </w:tabs>
        <w:ind w:firstLine="709" w:left="0"/>
        <w:jc w:val="both"/>
      </w:pPr>
      <w:r>
        <w:t>Ориентировочные расчетные накопления бытовых отходов – 2,06 т/год</w:t>
      </w:r>
    </w:p>
    <w:p w14:paraId="2C010000">
      <w:pPr>
        <w:pStyle w:val="Style_10"/>
        <w:widowControl w:val="0"/>
        <w:tabs>
          <w:tab w:leader="none" w:pos="142" w:val="left"/>
          <w:tab w:leader="none" w:pos="426" w:val="left"/>
        </w:tabs>
        <w:ind w:firstLine="709" w:left="0"/>
        <w:jc w:val="both"/>
        <w:rPr>
          <w:color w:val="000000"/>
        </w:rPr>
      </w:pPr>
      <w:r>
        <w:rPr>
          <w:color w:val="000000"/>
        </w:rPr>
        <w:t xml:space="preserve">Объем одного контейнера – 0,75 куб.м. </w:t>
      </w:r>
    </w:p>
    <w:p w14:paraId="2D010000">
      <w:pPr>
        <w:widowControl w:val="0"/>
        <w:tabs>
          <w:tab w:leader="none" w:pos="426" w:val="left"/>
        </w:tabs>
        <w:ind w:firstLine="709" w:left="0"/>
        <w:jc w:val="both"/>
        <w:rPr>
          <w:highlight w:val="white"/>
        </w:rPr>
      </w:pPr>
      <w:r>
        <w:rPr>
          <w:highlight w:val="white"/>
        </w:rPr>
        <w:t>Проектом предусматриваются площадки ТКО для обслуживания существующих объектов в границах земельных участков данных объектов. Обслуживание и вывоз мусора проектируемого объекта производится собственником данного объекта самостоятельно.</w:t>
      </w:r>
    </w:p>
    <w:p w14:paraId="2E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8. Градостроительные регламенты</w:t>
      </w:r>
    </w:p>
    <w:p w14:paraId="2F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Виды и состав территориальных зон,</w:t>
      </w:r>
    </w:p>
    <w:p w14:paraId="30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>выделенных на карте градостроительного зонирования</w:t>
      </w:r>
    </w:p>
    <w:p w14:paraId="31010000">
      <w:pPr>
        <w:widowControl w:val="0"/>
        <w:tabs>
          <w:tab w:leader="none" w:pos="426" w:val="left"/>
        </w:tabs>
        <w:ind w:firstLine="709" w:left="0"/>
        <w:jc w:val="both"/>
      </w:pPr>
      <w:r>
        <w:t xml:space="preserve">Территория проектирования на карте градостроительного зонирования охватывает часть города со следующими видами и составом территориальных зон: </w:t>
      </w:r>
    </w:p>
    <w:p w14:paraId="32010000">
      <w:pPr>
        <w:widowControl w:val="0"/>
        <w:tabs>
          <w:tab w:leader="none" w:pos="426" w:val="left"/>
        </w:tabs>
        <w:ind/>
        <w:jc w:val="both"/>
      </w:pPr>
      <w:r>
        <w:t>Таблица 8.1</w:t>
      </w:r>
    </w:p>
    <w:tbl>
      <w:tblPr>
        <w:tblStyle w:val="Style_9"/>
        <w:tblW w:type="auto" w:w="0"/>
        <w:tblLayout w:type="fixed"/>
      </w:tblPr>
      <w:tblGrid>
        <w:gridCol w:w="3013"/>
        <w:gridCol w:w="6558"/>
      </w:tblGrid>
      <w:tr>
        <w:tc>
          <w:tcPr>
            <w:tcW w:type="dxa" w:w="30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3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Кодовые обозначения территориальных зон</w:t>
            </w:r>
          </w:p>
        </w:tc>
        <w:tc>
          <w:tcPr>
            <w:tcW w:type="dxa" w:w="6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Наименование территориальных зон</w:t>
            </w:r>
          </w:p>
        </w:tc>
      </w:tr>
      <w:tr>
        <w:trPr>
          <w:trHeight w:hRule="atLeast" w:val="383"/>
        </w:trPr>
        <w:tc>
          <w:tcPr>
            <w:tcW w:type="dxa" w:w="30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6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Зоны производственного использования</w:t>
            </w:r>
          </w:p>
        </w:tc>
      </w:tr>
      <w:tr>
        <w:trPr>
          <w:trHeight w:hRule="atLeast" w:val="383"/>
        </w:trPr>
        <w:tc>
          <w:tcPr>
            <w:tcW w:type="dxa" w:w="30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7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ПК-3</w:t>
            </w:r>
          </w:p>
        </w:tc>
        <w:tc>
          <w:tcPr>
            <w:tcW w:type="dxa" w:w="6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0"/>
              <w:tabs>
                <w:tab w:leader="none" w:pos="42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z w:val="20"/>
              </w:rPr>
              <w:t xml:space="preserve">Зона производственно-коммунальных объектов </w:t>
            </w:r>
            <w:r>
              <w:rPr>
                <w:sz w:val="20"/>
              </w:rPr>
              <w:t>III</w:t>
            </w:r>
            <w:r>
              <w:rPr>
                <w:sz w:val="20"/>
              </w:rPr>
              <w:t xml:space="preserve"> класса опасности».</w:t>
            </w:r>
          </w:p>
        </w:tc>
      </w:tr>
    </w:tbl>
    <w:p w14:paraId="39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</w:p>
    <w:p w14:paraId="3A010000">
      <w:pPr>
        <w:widowControl w:val="0"/>
        <w:tabs>
          <w:tab w:leader="none" w:pos="426" w:val="left"/>
        </w:tabs>
        <w:ind w:firstLine="709" w:left="0"/>
        <w:jc w:val="both"/>
        <w:rPr>
          <w:b w:val="1"/>
        </w:rPr>
      </w:pPr>
      <w:r>
        <w:rPr>
          <w:b w:val="1"/>
        </w:rPr>
        <w:t xml:space="preserve">9. </w:t>
      </w:r>
      <w:r>
        <w:rPr>
          <w:b w:val="1"/>
        </w:rPr>
        <w:t>Основные технико-экономические показатели проекта планировки территории</w:t>
      </w:r>
      <w:bookmarkStart w:id="1" w:name="__RefHeading__5_490456836"/>
      <w:bookmarkEnd w:id="1"/>
    </w:p>
    <w:p w14:paraId="3B010000">
      <w:pPr>
        <w:widowControl w:val="0"/>
        <w:tabs>
          <w:tab w:leader="none" w:pos="426" w:val="left"/>
        </w:tabs>
        <w:ind/>
        <w:jc w:val="both"/>
      </w:pPr>
      <w:r>
        <w:t>Таблица 9.1</w:t>
      </w:r>
    </w:p>
    <w:tbl>
      <w:tblPr>
        <w:tblStyle w:val="Style_9"/>
        <w:tblW w:type="auto" w:w="0"/>
        <w:jc w:val="right"/>
        <w:tblInd w:type="dxa" w:w="-37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  <w:tblCellMar>
          <w:left w:type="dxa" w:w="28"/>
          <w:right w:type="dxa" w:w="28"/>
        </w:tblCellMar>
      </w:tblPr>
      <w:tblGrid>
        <w:gridCol w:w="877"/>
        <w:gridCol w:w="4504"/>
        <w:gridCol w:w="1267"/>
        <w:gridCol w:w="1483"/>
        <w:gridCol w:w="1280"/>
      </w:tblGrid>
      <w:tr>
        <w:trPr>
          <w:tblHeader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2025 г.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148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</w:p>
        </w:tc>
      </w:tr>
      <w:tr>
        <w:trPr>
          <w:trHeight w:hRule="atLeast" w:val="190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4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2,6153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2,6153</w:t>
            </w:r>
          </w:p>
        </w:tc>
      </w:tr>
      <w:tr>
        <w:trPr>
          <w:trHeight w:hRule="atLeast" w:val="190"/>
        </w:trP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rPr>
          <w:trHeight w:hRule="atLeast" w:val="152"/>
        </w:trP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/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rPr>
          <w:trHeight w:hRule="atLeast" w:val="152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ПК-3 «З</w:t>
            </w:r>
            <w:r>
              <w:rPr>
                <w:sz w:val="20"/>
              </w:rPr>
              <w:t>она производственно-коммунальных объектов III класса».</w:t>
            </w:r>
          </w:p>
          <w:p w14:paraId="5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2,6153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2,6153</w:t>
            </w:r>
          </w:p>
        </w:tc>
      </w:tr>
      <w:tr>
        <w:trPr>
          <w:trHeight w:hRule="atLeast" w:val="286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1,1754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1,0785</w:t>
            </w:r>
          </w:p>
        </w:tc>
      </w:tr>
      <w:tr>
        <w:tc>
          <w:tcPr>
            <w:tcW w:type="dxa" w:w="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c>
          <w:tcPr>
            <w:tcW w:type="dxa" w:w="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0,8530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0,8073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0,3224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0,2712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прочие территории общего пользования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Процент застройки 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7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улично-дорожной сети - всего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14:paraId="8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магистральная улица общегородского значения регулируемого движения;  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8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8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  <w:p w14:paraId="8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8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улицы и проезды местного значения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0,364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9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линий общественного пассажирского транспорта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8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99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A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B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C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D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>
        <w:trPr>
          <w:trHeight w:hRule="atLeast" w:val="372"/>
        </w:trPr>
        <w:tc>
          <w:tcPr>
            <w:tcW w:type="dxa" w:w="87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9E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04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9F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0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1483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1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128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2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87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A3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450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4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2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5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4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6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type="dxa" w:w="128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A7010000">
            <w:pPr>
              <w:widowControl w:val="0"/>
              <w:tabs>
                <w:tab w:leader="none" w:pos="443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</w:tbl>
    <w:p w14:paraId="A8010000">
      <w:pPr>
        <w:pStyle w:val="Style_11"/>
        <w:widowControl w:val="0"/>
        <w:spacing w:after="0"/>
        <w:ind w:firstLine="709" w:left="0"/>
        <w:jc w:val="both"/>
        <w:rPr>
          <w:b w:val="1"/>
        </w:rPr>
      </w:pPr>
    </w:p>
    <w:sectPr>
      <w:headerReference r:id="rId1" w:type="default"/>
      <w:headerReference r:id="rId3" w:type="firs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04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pStyle w:val="Style_1"/>
      <w:ind/>
      <w:jc w:val="right"/>
      <w:rPr>
        <w:sz w:val="24"/>
      </w:rPr>
    </w:pPr>
    <w:r>
      <w:rPr>
        <w:sz w:val="24"/>
      </w:rPr>
      <w:t>от 10.12.2025 № 10530-П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069"/>
      </w:pPr>
      <w:rPr>
        <w:color w:val="000000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69"/>
      </w:pPr>
      <w:rPr>
        <w:color w:val="000000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rFonts w:ascii="Times New Roman" w:hAnsi="Times New Roman"/>
      <w:sz w:val="24"/>
    </w:rPr>
  </w:style>
  <w:style w:default="1" w:styleId="Style_12_ch" w:type="character">
    <w:name w:val="Normal"/>
    <w:link w:val="Style_12"/>
    <w:rPr>
      <w:rFonts w:ascii="Times New Roman" w:hAnsi="Times New Roman"/>
      <w:sz w:val="24"/>
    </w:rPr>
  </w:style>
  <w:style w:styleId="Style_13" w:type="paragraph">
    <w:name w:val="toc 2"/>
    <w:next w:val="Style_12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12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12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annotation subject"/>
    <w:basedOn w:val="Style_18"/>
    <w:next w:val="Style_18"/>
    <w:link w:val="Style_17_ch"/>
    <w:rPr>
      <w:b w:val="1"/>
    </w:rPr>
  </w:style>
  <w:style w:styleId="Style_17_ch" w:type="character">
    <w:name w:val="annotation subject"/>
    <w:basedOn w:val="Style_18_ch"/>
    <w:link w:val="Style_17"/>
    <w:rPr>
      <w:b w:val="1"/>
    </w:rPr>
  </w:style>
  <w:style w:styleId="Style_18" w:type="paragraph">
    <w:name w:val="annotation text"/>
    <w:basedOn w:val="Style_12"/>
    <w:link w:val="Style_18_ch"/>
    <w:rPr>
      <w:sz w:val="20"/>
    </w:rPr>
  </w:style>
  <w:style w:styleId="Style_18_ch" w:type="character">
    <w:name w:val="annotation text"/>
    <w:basedOn w:val="Style_12_ch"/>
    <w:link w:val="Style_18"/>
    <w:rPr>
      <w:sz w:val="20"/>
    </w:rPr>
  </w:style>
  <w:style w:styleId="Style_19" w:type="paragraph">
    <w:name w:val="End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next w:val="Style_12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7" w:type="paragraph">
    <w:name w:val="Текст1"/>
    <w:basedOn w:val="Style_12"/>
    <w:link w:val="Style_7_ch"/>
    <w:rPr>
      <w:rFonts w:ascii="Courier New" w:hAnsi="Courier New"/>
      <w:sz w:val="20"/>
    </w:rPr>
  </w:style>
  <w:style w:styleId="Style_7_ch" w:type="character">
    <w:name w:val="Текст1"/>
    <w:basedOn w:val="Style_12_ch"/>
    <w:link w:val="Style_7"/>
    <w:rPr>
      <w:rFonts w:ascii="Courier New" w:hAnsi="Courier New"/>
      <w:sz w:val="20"/>
    </w:rPr>
  </w:style>
  <w:style w:styleId="Style_8" w:type="paragraph">
    <w:name w:val="Нормальный-2"/>
    <w:basedOn w:val="Style_12"/>
    <w:link w:val="Style_8_ch"/>
    <w:pPr>
      <w:spacing w:before="120"/>
      <w:ind w:firstLine="851" w:left="284" w:right="170"/>
      <w:jc w:val="both"/>
    </w:pPr>
    <w:rPr>
      <w:sz w:val="26"/>
    </w:rPr>
  </w:style>
  <w:style w:styleId="Style_8_ch" w:type="character">
    <w:name w:val="Нормальный-2"/>
    <w:basedOn w:val="Style_12_ch"/>
    <w:link w:val="Style_8"/>
    <w:rPr>
      <w:sz w:val="26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" w:type="paragraph">
    <w:name w:val="footer"/>
    <w:basedOn w:val="Style_12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2_ch"/>
    <w:link w:val="Style_2"/>
    <w:rPr>
      <w:sz w:val="20"/>
    </w:rPr>
  </w:style>
  <w:style w:styleId="Style_22" w:type="paragraph">
    <w:name w:val="page number"/>
    <w:link w:val="Style_22_ch"/>
  </w:style>
  <w:style w:styleId="Style_22_ch" w:type="character">
    <w:name w:val="page number"/>
    <w:link w:val="Style_22"/>
  </w:style>
  <w:style w:styleId="Style_23" w:type="paragraph">
    <w:name w:val="toc 3"/>
    <w:next w:val="Style_12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Без интервала1"/>
    <w:link w:val="Style_24_ch"/>
    <w:pPr>
      <w:ind w:firstLine="720" w:left="0"/>
      <w:jc w:val="both"/>
    </w:pPr>
    <w:rPr>
      <w:rFonts w:ascii="Times New Roman" w:hAnsi="Times New Roman"/>
      <w:sz w:val="24"/>
    </w:rPr>
  </w:style>
  <w:style w:styleId="Style_24_ch" w:type="character">
    <w:name w:val="Без интервала1"/>
    <w:link w:val="Style_24"/>
    <w:rPr>
      <w:rFonts w:ascii="Times New Roman" w:hAnsi="Times New Roman"/>
      <w:sz w:val="24"/>
    </w:rPr>
  </w:style>
  <w:style w:styleId="Style_11" w:type="paragraph">
    <w:name w:val="Body Text"/>
    <w:basedOn w:val="Style_12"/>
    <w:link w:val="Style_11_ch"/>
    <w:pPr>
      <w:spacing w:after="120"/>
      <w:ind/>
    </w:pPr>
  </w:style>
  <w:style w:styleId="Style_11_ch" w:type="character">
    <w:name w:val="Body Text"/>
    <w:basedOn w:val="Style_12_ch"/>
    <w:link w:val="Style_11"/>
  </w:style>
  <w:style w:styleId="Style_25" w:type="paragraph">
    <w:name w:val="heading 5"/>
    <w:next w:val="Style_12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4" w:type="paragraph">
    <w:name w:val="Гипертекстовая ссылка"/>
    <w:link w:val="Style_4_ch"/>
    <w:rPr>
      <w:b w:val="1"/>
      <w:color w:val="008000"/>
    </w:rPr>
  </w:style>
  <w:style w:styleId="Style_4_ch" w:type="character">
    <w:name w:val="Гипертекстовая ссылка"/>
    <w:link w:val="Style_4"/>
    <w:rPr>
      <w:b w:val="1"/>
      <w:color w:val="008000"/>
    </w:rPr>
  </w:style>
  <w:style w:styleId="Style_26" w:type="paragraph">
    <w:name w:val="Normal (Web)"/>
    <w:basedOn w:val="Style_12"/>
    <w:link w:val="Style_26_ch"/>
    <w:pPr>
      <w:spacing w:after="280" w:before="280"/>
      <w:ind/>
    </w:pPr>
  </w:style>
  <w:style w:styleId="Style_26_ch" w:type="character">
    <w:name w:val="Normal (Web)"/>
    <w:basedOn w:val="Style_12_ch"/>
    <w:link w:val="Style_26"/>
  </w:style>
  <w:style w:styleId="Style_3" w:type="paragraph">
    <w:name w:val="heading 1"/>
    <w:basedOn w:val="Style_12"/>
    <w:next w:val="Style_12"/>
    <w:link w:val="Style_3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_ch" w:type="character">
    <w:name w:val="heading 1"/>
    <w:basedOn w:val="Style_12_ch"/>
    <w:link w:val="Style_3"/>
    <w:rPr>
      <w:rFonts w:ascii="Arial" w:hAnsi="Arial"/>
      <w:b w:val="1"/>
      <w:sz w:val="32"/>
    </w:rPr>
  </w:style>
  <w:style w:styleId="Style_6" w:type="paragraph">
    <w:name w:val="match"/>
    <w:link w:val="Style_6_ch"/>
  </w:style>
  <w:style w:styleId="Style_6_ch" w:type="character">
    <w:name w:val="match"/>
    <w:link w:val="Style_6"/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12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Balloon Text"/>
    <w:basedOn w:val="Style_12"/>
    <w:link w:val="Style_30_ch"/>
    <w:rPr>
      <w:rFonts w:ascii="Segoe UI" w:hAnsi="Segoe UI"/>
      <w:sz w:val="18"/>
    </w:rPr>
  </w:style>
  <w:style w:styleId="Style_30_ch" w:type="character">
    <w:name w:val="Balloon Text"/>
    <w:basedOn w:val="Style_12_ch"/>
    <w:link w:val="Style_30"/>
    <w:rPr>
      <w:rFonts w:ascii="Segoe UI" w:hAnsi="Segoe UI"/>
      <w:sz w:val="18"/>
    </w:rPr>
  </w:style>
  <w:style w:styleId="Style_31" w:type="paragraph">
    <w:name w:val="annotation reference"/>
    <w:link w:val="Style_31_ch"/>
    <w:rPr>
      <w:sz w:val="16"/>
    </w:rPr>
  </w:style>
  <w:style w:styleId="Style_31_ch" w:type="character">
    <w:name w:val="annotation reference"/>
    <w:link w:val="Style_31"/>
    <w:rPr>
      <w:sz w:val="16"/>
    </w:rPr>
  </w:style>
  <w:style w:styleId="Style_32" w:type="paragraph">
    <w:name w:val="toc 9"/>
    <w:next w:val="Style_12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10" w:type="paragraph">
    <w:name w:val="Default"/>
    <w:link w:val="Style_10_ch"/>
    <w:rPr>
      <w:rFonts w:ascii="Times New Roman" w:hAnsi="Times New Roman"/>
      <w:color w:val="000000"/>
      <w:sz w:val="24"/>
    </w:rPr>
  </w:style>
  <w:style w:styleId="Style_10_ch" w:type="character">
    <w:name w:val="Default"/>
    <w:link w:val="Style_10"/>
    <w:rPr>
      <w:rFonts w:ascii="Times New Roman" w:hAnsi="Times New Roman"/>
      <w:color w:val="000000"/>
      <w:sz w:val="24"/>
    </w:rPr>
  </w:style>
  <w:style w:styleId="Style_33" w:type="paragraph">
    <w:name w:val="List Paragraph"/>
    <w:basedOn w:val="Style_12"/>
    <w:link w:val="Style_33_ch"/>
    <w:pPr>
      <w:ind w:firstLine="0" w:left="720"/>
      <w:contextualSpacing w:val="1"/>
    </w:pPr>
  </w:style>
  <w:style w:styleId="Style_33_ch" w:type="character">
    <w:name w:val="List Paragraph"/>
    <w:basedOn w:val="Style_12_ch"/>
    <w:link w:val="Style_33"/>
  </w:style>
  <w:style w:styleId="Style_34" w:type="paragraph">
    <w:name w:val="toc 8"/>
    <w:next w:val="Style_12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5" w:type="paragraph">
    <w:name w:val="toc 5"/>
    <w:next w:val="Style_12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1" w:type="paragraph">
    <w:name w:val="header"/>
    <w:basedOn w:val="Style_12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2_ch"/>
    <w:link w:val="Style_1"/>
    <w:rPr>
      <w:sz w:val="20"/>
    </w:rPr>
  </w:style>
  <w:style w:styleId="Style_36" w:type="paragraph">
    <w:name w:val="Subtitle"/>
    <w:next w:val="Style_12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12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12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basedOn w:val="Style_12"/>
    <w:next w:val="Style_12"/>
    <w:link w:val="Style_39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9_ch" w:type="character">
    <w:name w:val="heading 2"/>
    <w:basedOn w:val="Style_12_ch"/>
    <w:link w:val="Style_39"/>
    <w:rPr>
      <w:rFonts w:ascii="Arial" w:hAnsi="Arial"/>
      <w:b w:val="1"/>
      <w:i w:val="1"/>
      <w:sz w:val="28"/>
    </w:rPr>
  </w:style>
  <w:style w:styleId="Style_40" w:type="paragraph">
    <w:name w:val="Body Text Indent 2"/>
    <w:basedOn w:val="Style_12"/>
    <w:link w:val="Style_40_ch"/>
    <w:pPr>
      <w:spacing w:after="120" w:line="480" w:lineRule="auto"/>
      <w:ind w:firstLine="0" w:left="283"/>
    </w:pPr>
  </w:style>
  <w:style w:styleId="Style_40_ch" w:type="character">
    <w:name w:val="Body Text Indent 2"/>
    <w:basedOn w:val="Style_12_ch"/>
    <w:link w:val="Style_40"/>
  </w:style>
  <w:style w:styleId="Style_41" w:type="table">
    <w:name w:val="Table Grid"/>
    <w:basedOn w:val="Style_9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media/1.jpeg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2025-12-10T10:49:02Z</dcterms:modified>
</cp:coreProperties>
</file>