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  <w:r>
        <w:br/>
      </w:r>
      <w:r>
        <w:rPr>
          <w:spacing w:val="-4"/>
          <w:sz w:val="28"/>
        </w:rPr>
        <w:t>10.12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10548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467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поддержке инициативных проектов в целях их дальнейшей реализации в городе Магнитогорске в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>2026 году</w:t>
      </w:r>
    </w:p>
    <w:p w14:paraId="0F000000">
      <w:pPr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от 20.03.2025 №33-ФЗ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общих принципах организации местного самоуправления в единой системе публичной </w:t>
      </w:r>
      <w:r>
        <w:rPr>
          <w:rFonts w:ascii="Times New Roman" w:hAnsi="Times New Roman"/>
          <w:sz w:val="26"/>
        </w:rPr>
        <w:t>власти», Законом Челябинской области от 22.12.2020 №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 xml:space="preserve">288-ЗО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инициативными проектами, выдвигаемыми для получения финансовой поддержки за счет межбюджетных трансфертов из областного бюджета</w:t>
      </w:r>
      <w:r>
        <w:rPr>
          <w:rFonts w:ascii="Times New Roman" w:hAnsi="Times New Roman"/>
          <w:sz w:val="26"/>
        </w:rPr>
        <w:t>», Решением Магнитогорского городского Собрания депутатов от 27 июня 2023 года №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>105 «Об утверждении новой редакции Положения о реализации Закона Челябинской области «О некоторых вопросах правового регулирования отношений, связанных с инициативными проекта</w:t>
      </w:r>
      <w:r>
        <w:rPr>
          <w:rFonts w:ascii="Times New Roman" w:hAnsi="Times New Roman"/>
          <w:sz w:val="26"/>
        </w:rPr>
        <w:t>ми, выдвигаемыми для получения финансовой поддержки за счет межбюджетных трансфертов из областного бюджета» на территории города Магнитогорска», протоколом заседания муниципальной конкурсной комиссии по проведению конкурсного отбора инициативных проектов о</w:t>
      </w:r>
      <w:r>
        <w:rPr>
          <w:rFonts w:ascii="Times New Roman" w:hAnsi="Times New Roman"/>
          <w:sz w:val="26"/>
        </w:rPr>
        <w:t>т 09.12.2025 № 1, руководствуясь Уставом города Магнитогорска,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Поддержать инициативные проекты, прошедшие конкурсный отбор </w:t>
      </w:r>
      <w:r>
        <w:rPr>
          <w:rFonts w:ascii="Times New Roman" w:hAnsi="Times New Roman"/>
          <w:sz w:val="26"/>
        </w:rPr>
        <w:t>по результатам заседания муниципальной конкурсной комиссии, и продолжить работу над ними в пределах бюджетных ассигн</w:t>
      </w:r>
      <w:r>
        <w:rPr>
          <w:rFonts w:ascii="Times New Roman" w:hAnsi="Times New Roman"/>
          <w:sz w:val="26"/>
        </w:rPr>
        <w:t xml:space="preserve">ований, предусмотренных </w:t>
      </w:r>
      <w:r>
        <w:rPr>
          <w:rFonts w:ascii="Times New Roman" w:hAnsi="Times New Roman"/>
          <w:sz w:val="26"/>
        </w:rPr>
        <w:t xml:space="preserve">решением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 бюджете города Магнитогорска на соответствующие цели (приложение).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pacing w:val="-4"/>
          <w:sz w:val="26"/>
        </w:rPr>
        <w:t>Магнитогорска (Чис</w:t>
      </w:r>
      <w:r>
        <w:rPr>
          <w:rFonts w:ascii="Times New Roman" w:hAnsi="Times New Roman"/>
          <w:spacing w:val="-4"/>
          <w:sz w:val="26"/>
        </w:rPr>
        <w:t xml:space="preserve">лова Г.Д.) разместить настоящее постановление </w:t>
      </w:r>
      <w:r>
        <w:rPr>
          <w:rFonts w:ascii="Times New Roman" w:hAnsi="Times New Roman"/>
          <w:spacing w:val="-4"/>
          <w:sz w:val="26"/>
        </w:rPr>
        <w:t>на официальном</w:t>
      </w:r>
      <w:r>
        <w:rPr>
          <w:rFonts w:ascii="Times New Roman" w:hAnsi="Times New Roman"/>
          <w:sz w:val="26"/>
        </w:rPr>
        <w:t xml:space="preserve"> сайте администрации города Магнитогорска.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6"/>
          <w:sz w:val="26"/>
        </w:rPr>
        <w:t xml:space="preserve">4. </w:t>
      </w:r>
      <w:r>
        <w:rPr>
          <w:rFonts w:ascii="Times New Roman" w:hAnsi="Times New Roman"/>
          <w:spacing w:val="-6"/>
          <w:sz w:val="26"/>
        </w:rPr>
        <w:tab/>
      </w:r>
      <w:r>
        <w:rPr>
          <w:rFonts w:ascii="Times New Roman" w:hAnsi="Times New Roman"/>
          <w:spacing w:val="-6"/>
          <w:sz w:val="26"/>
        </w:rPr>
        <w:t>Контроль исполнения настоящего постановления возложить на</w:t>
      </w:r>
      <w:r>
        <w:rPr>
          <w:rFonts w:ascii="Times New Roman" w:hAnsi="Times New Roman"/>
          <w:sz w:val="26"/>
        </w:rPr>
        <w:t xml:space="preserve"> заместителя главы города </w:t>
      </w:r>
      <w:r>
        <w:rPr>
          <w:rFonts w:ascii="XO Thames" w:hAnsi="XO Thames"/>
          <w:sz w:val="26"/>
        </w:rPr>
        <w:t>–</w:t>
      </w:r>
      <w:r>
        <w:rPr>
          <w:rFonts w:ascii="Times New Roman" w:hAnsi="Times New Roman"/>
          <w:sz w:val="26"/>
        </w:rPr>
        <w:t xml:space="preserve"> руководителя аппарата администрации города Магнитогорска Москал</w:t>
      </w:r>
      <w:r>
        <w:rPr>
          <w:rFonts w:ascii="Times New Roman" w:hAnsi="Times New Roman"/>
          <w:sz w:val="26"/>
        </w:rPr>
        <w:t>ева М.В.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Магнитогорска            </w:t>
      </w: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 xml:space="preserve">                                                  С.Н. Бердников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10"/>
        </w:rPr>
      </w:pPr>
      <w:bookmarkStart w:id="1" w:name="_GoBack"/>
      <w:bookmarkEnd w:id="1"/>
    </w:p>
    <w:p w14:paraId="1C000000">
      <w:pPr>
        <w:sectPr>
          <w:headerReference r:id="rId1" w:type="default"/>
          <w:headerReference r:id="rId2" w:type="first"/>
          <w:footerReference r:id="rId3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D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E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F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0000000">
      <w:pPr>
        <w:widowControl w:val="0"/>
        <w:spacing w:after="0" w:line="240" w:lineRule="auto"/>
        <w:ind w:firstLine="0"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10.12.2025 № 10548-П</w:t>
      </w:r>
    </w:p>
    <w:p w14:paraId="21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4"/>
        </w:rPr>
      </w:pPr>
    </w:p>
    <w:p w14:paraId="2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инициативных проектов, прошедших конкурсный отбор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-431"/>
        <w:tblLayout w:type="fixed"/>
      </w:tblPr>
      <w:tblGrid>
        <w:gridCol w:w="585"/>
        <w:gridCol w:w="3771"/>
        <w:gridCol w:w="1570"/>
        <w:gridCol w:w="1701"/>
        <w:gridCol w:w="1134"/>
        <w:gridCol w:w="1417"/>
      </w:tblGrid>
      <w:tr>
        <w:trPr>
          <w:trHeight w:hRule="atLeast" w:val="1984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инициативного проекта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инициативных платежей</w:t>
            </w:r>
          </w:p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(руб.)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Имущественное участие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Трудовое участи</w:t>
            </w:r>
            <w:r>
              <w:rPr>
                <w:rFonts w:ascii="Times New Roman" w:hAnsi="Times New Roman"/>
                <w:sz w:val="20"/>
              </w:rPr>
              <w:t xml:space="preserve">е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Общая стоимость</w:t>
            </w:r>
          </w:p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</w:rPr>
              <w:t>проекта, включая инициативные платежи (руб.)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 территории по адресу: г. Магнитогорск, ул. Суворова, 134А»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61 765,00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2 248 418,82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«Комплексное благоустройство территории по адресу: г. Магнитогорск, </w:t>
            </w:r>
            <w:r>
              <w:rPr>
                <w:rFonts w:ascii="Times New Roman" w:hAnsi="Times New Roman"/>
                <w:sz w:val="20"/>
              </w:rPr>
              <w:t>ул. Суворова, 130, 132, 132/1»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254 105,94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12 705 297,28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 территории по адресу: ул. Дружбы, 40,42, ул.Мичурина, 105»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131 000,00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5 613 104,90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 территории по адресу: г. Магнитогорск,</w:t>
            </w:r>
            <w:r>
              <w:rPr>
                <w:rFonts w:ascii="Times New Roman" w:hAnsi="Times New Roman"/>
                <w:sz w:val="20"/>
              </w:rPr>
              <w:t xml:space="preserve"> пр. Карла Маркса, 115»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47 140,00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1 560 531,79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 территории по адресу: г. Магнитогорск, пр. Карла Маркса, 123»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75 780,00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2 900 237,32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«Комплексное благоустройство  территории по адресу: г. Магнитогорск, пр. </w:t>
            </w:r>
            <w:r>
              <w:rPr>
                <w:rFonts w:ascii="Times New Roman" w:hAnsi="Times New Roman"/>
                <w:sz w:val="20"/>
              </w:rPr>
              <w:t>Карла Маркса, 119, 119/1»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97 400,00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4 205 344,39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 территории по адресу: г. Магнитогорск, пр. Карла Маркса, 125, ул. Советской Армии, 27»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86 950,00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3 256 146,98</w:t>
            </w:r>
          </w:p>
        </w:tc>
      </w:tr>
      <w:tr>
        <w:trPr>
          <w:trHeight w:hRule="atLeast" w:val="126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«Комплексное благоустройство территории по </w:t>
            </w:r>
            <w:r>
              <w:rPr>
                <w:rFonts w:ascii="Times New Roman" w:hAnsi="Times New Roman"/>
                <w:sz w:val="20"/>
              </w:rPr>
              <w:t>адресу: ул. Гагарина, 51,53,55,57, ул. Енисейская, 72,72/1,74, ул.Индустриальная, 49,51,51/1»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320 920,00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13 327 727,56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 территории по адресу: г. Магнитогорск, ул. Советская, 131,133,135,137,137/1,139, ул.Грязнова, 1,3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441 040,00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19 170 414,61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 территории по адресу: г. Магнитогорск, ул. Грязнова, 13,13/1,15,17, ул. Суворова, 120/3»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172 168,00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8 608 440,10</w:t>
            </w:r>
          </w:p>
        </w:tc>
      </w:tr>
      <w:tr>
        <w:trPr>
          <w:trHeight w:hRule="atLeast" w:val="1366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внутриквартальной территории в районе</w:t>
            </w:r>
            <w:r>
              <w:rPr>
                <w:rFonts w:ascii="Times New Roman" w:hAnsi="Times New Roman"/>
                <w:sz w:val="20"/>
              </w:rPr>
              <w:t xml:space="preserve"> домов №№ 21,23 по ул. Калинина; №№ 22, 22/1 по ул. Ленинградская; № 46 по пр.Ленина»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206 000,00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10 250 000,00</w:t>
            </w:r>
          </w:p>
        </w:tc>
      </w:tr>
      <w:tr>
        <w:trPr>
          <w:trHeight w:hRule="atLeast" w:val="955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внутриквартальной территории в районе домов №№ 16,18,20,22  по ул. Урицкого;  №2а по ул. Чаплыгина»</w:t>
            </w:r>
          </w:p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184 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9 187 500,00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«Устройство спортивной и детской площадки в районе п. Димитрова ул. Коммунаров д.51/1»</w:t>
            </w:r>
          </w:p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312 802,00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10 885 592,14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«Благоустройство дворовой территории в 145 мкр г. Магнитогорска ул. Жукова, 19,19/1,21,23, ул.Зеленый</w:t>
            </w:r>
            <w:r>
              <w:rPr>
                <w:rFonts w:ascii="Times New Roman" w:hAnsi="Times New Roman"/>
                <w:sz w:val="20"/>
              </w:rPr>
              <w:t xml:space="preserve"> лог, 34»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525 985,80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26 299 290,00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ул.Завенягина, МКД № 1 и по ул. Ворошилова»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273 749,75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10 801 374,12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внутриквартальной территории в районе домов №№ 21,26 по ул.Доменщиков»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30 919,48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1 545 974,00</w:t>
            </w:r>
          </w:p>
        </w:tc>
      </w:tr>
      <w:tr>
        <w:trPr>
          <w:trHeight w:hRule="atLeast" w:val="20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«Комплексное благоустройство внутриквартальной территории в районе дома №9/1по ул.Доменщиков»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  <w:r>
              <w:rPr>
                <w:rFonts w:ascii="Times New Roman" w:hAnsi="Times New Roman"/>
                <w:sz w:val="20"/>
              </w:rPr>
              <w:t>865,80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893 290,00</w:t>
            </w:r>
          </w:p>
        </w:tc>
      </w:tr>
    </w:tbl>
    <w:p w14:paraId="9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7000000">
      <w:pPr>
        <w:ind/>
        <w:jc w:val="both"/>
        <w:rPr>
          <w:rFonts w:ascii="Times New Roman" w:hAnsi="Times New Roman"/>
          <w:sz w:val="28"/>
        </w:rPr>
      </w:pPr>
    </w:p>
    <w:p w14:paraId="98000000">
      <w:pPr>
        <w:rPr>
          <w:rFonts w:ascii="Times New Roman" w:hAnsi="Times New Roman"/>
          <w:sz w:val="28"/>
        </w:rPr>
      </w:pPr>
    </w:p>
    <w:p w14:paraId="99000000">
      <w:pPr>
        <w:rPr>
          <w:rFonts w:ascii="Times New Roman" w:hAnsi="Times New Roman"/>
          <w:sz w:val="28"/>
        </w:rPr>
      </w:pPr>
    </w:p>
    <w:sectPr>
      <w:headerReference r:id="rId6" w:type="default"/>
      <w:headerReference r:id="rId4" w:type="first"/>
      <w:footerReference r:id="rId5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Вр-2288002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Вр-2288002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Fonts w:ascii="Times New Roman" w:hAnsi="Times New Roman"/>
      </w:rPr>
    </w:pPr>
  </w:p>
  <w:p w14:paraId="07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Contents 6"/>
    <w:link w:val="Style_5_ch"/>
    <w:rPr>
      <w:rFonts w:ascii="XO Thames" w:hAnsi="XO Thames"/>
      <w:sz w:val="28"/>
    </w:rPr>
  </w:style>
  <w:style w:styleId="Style_5_ch" w:type="character">
    <w:name w:val="Contents 6"/>
    <w:link w:val="Style_5"/>
    <w:rPr>
      <w:rFonts w:ascii="XO Thames" w:hAnsi="XO Thames"/>
      <w:sz w:val="28"/>
    </w:rPr>
  </w:style>
  <w:style w:styleId="Style_6" w:type="paragraph">
    <w:name w:val="toc 2"/>
    <w:next w:val="Style_4"/>
    <w:link w:val="Style_6_ch"/>
    <w:uiPriority w:val="39"/>
    <w:pPr>
      <w:spacing w:after="200" w:line="276" w:lineRule="auto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Footnote1"/>
    <w:link w:val="Style_9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9_ch" w:type="character">
    <w:name w:val="Footnote1"/>
    <w:link w:val="Style_9"/>
    <w:rPr>
      <w:rFonts w:ascii="XO Thames" w:hAnsi="XO Thames"/>
    </w:rPr>
  </w:style>
  <w:style w:styleId="Style_10" w:type="paragraph">
    <w:name w:val="toc 4"/>
    <w:next w:val="Style_4"/>
    <w:link w:val="Style_10_ch"/>
    <w:uiPriority w:val="39"/>
    <w:pPr>
      <w:spacing w:after="200" w:line="276" w:lineRule="auto"/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4"/>
    <w:link w:val="Style_11_ch"/>
    <w:uiPriority w:val="39"/>
    <w:pPr>
      <w:spacing w:after="200" w:line="276" w:lineRule="auto"/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spacing w:after="200" w:line="276" w:lineRule="auto"/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ubtitle1"/>
    <w:link w:val="Style_13_ch"/>
    <w:rPr>
      <w:rFonts w:ascii="XO Thames" w:hAnsi="XO Thames"/>
      <w:i w:val="1"/>
      <w:sz w:val="24"/>
    </w:rPr>
  </w:style>
  <w:style w:styleId="Style_13_ch" w:type="character">
    <w:name w:val="Subtitle1"/>
    <w:link w:val="Style_13"/>
    <w:rPr>
      <w:rFonts w:ascii="XO Thames" w:hAnsi="XO Thames"/>
      <w:i w:val="1"/>
      <w:sz w:val="24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 w:line="276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aption"/>
    <w:basedOn w:val="Style_4"/>
    <w:link w:val="Style_16_ch"/>
    <w:pPr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4_ch"/>
    <w:link w:val="Style_16"/>
    <w:rPr>
      <w:rFonts w:ascii="PT Astra Serif" w:hAnsi="PT Astra Serif"/>
      <w:i w:val="1"/>
      <w:sz w:val="24"/>
    </w:rPr>
  </w:style>
  <w:style w:styleId="Style_17" w:type="paragraph">
    <w:name w:val="Contents 4"/>
    <w:link w:val="Style_17_ch"/>
    <w:rPr>
      <w:rFonts w:ascii="XO Thames" w:hAnsi="XO Thames"/>
      <w:sz w:val="28"/>
    </w:rPr>
  </w:style>
  <w:style w:styleId="Style_17_ch" w:type="character">
    <w:name w:val="Contents 4"/>
    <w:link w:val="Style_17"/>
    <w:rPr>
      <w:rFonts w:ascii="XO Thames" w:hAnsi="XO Thames"/>
      <w:sz w:val="28"/>
    </w:rPr>
  </w:style>
  <w:style w:styleId="Style_18" w:type="paragraph">
    <w:name w:val="Contents 7"/>
    <w:link w:val="Style_18_ch"/>
    <w:rPr>
      <w:rFonts w:ascii="XO Thames" w:hAnsi="XO Thames"/>
      <w:sz w:val="28"/>
    </w:rPr>
  </w:style>
  <w:style w:styleId="Style_18_ch" w:type="character">
    <w:name w:val="Contents 7"/>
    <w:link w:val="Style_1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9" w:type="paragraph">
    <w:name w:val="Contents 5"/>
    <w:link w:val="Style_19_ch"/>
    <w:rPr>
      <w:rFonts w:ascii="XO Thames" w:hAnsi="XO Thames"/>
      <w:sz w:val="28"/>
    </w:rPr>
  </w:style>
  <w:style w:styleId="Style_19_ch" w:type="character">
    <w:name w:val="Contents 5"/>
    <w:link w:val="Style_19"/>
    <w:rPr>
      <w:rFonts w:ascii="XO Thames" w:hAnsi="XO Thames"/>
      <w:sz w:val="28"/>
    </w:rPr>
  </w:style>
  <w:style w:styleId="Style_20" w:type="paragraph">
    <w:name w:val="toc 3"/>
    <w:next w:val="Style_4"/>
    <w:link w:val="Style_20_ch"/>
    <w:uiPriority w:val="39"/>
    <w:pPr>
      <w:spacing w:after="200" w:line="276" w:lineRule="auto"/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alloon Text1"/>
    <w:basedOn w:val="Style_4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1"/>
    <w:basedOn w:val="Style_4_ch"/>
    <w:link w:val="Style_22"/>
    <w:rPr>
      <w:rFonts w:ascii="Tahoma" w:hAnsi="Tahoma"/>
      <w:sz w:val="16"/>
    </w:rPr>
  </w:style>
  <w:style w:styleId="Style_23" w:type="paragraph">
    <w:name w:val="Heading 11"/>
    <w:link w:val="Style_23_ch"/>
    <w:rPr>
      <w:rFonts w:ascii="XO Thames" w:hAnsi="XO Thames"/>
      <w:b w:val="1"/>
      <w:sz w:val="32"/>
    </w:rPr>
  </w:style>
  <w:style w:styleId="Style_23_ch" w:type="character">
    <w:name w:val="Heading 11"/>
    <w:link w:val="Style_23"/>
    <w:rPr>
      <w:rFonts w:ascii="XO Thames" w:hAnsi="XO Thames"/>
      <w:b w:val="1"/>
      <w:sz w:val="32"/>
    </w:rPr>
  </w:style>
  <w:style w:styleId="Style_24" w:type="paragraph">
    <w:name w:val="Default Paragraph Font1"/>
    <w:link w:val="Style_24_ch"/>
    <w:pPr>
      <w:spacing w:after="200" w:line="276" w:lineRule="auto"/>
      <w:ind/>
    </w:pPr>
  </w:style>
  <w:style w:styleId="Style_24_ch" w:type="character">
    <w:name w:val="Default Paragraph Font1"/>
    <w:link w:val="Style_24"/>
  </w:style>
  <w:style w:styleId="Style_8" w:type="paragraph">
    <w:name w:val="Body Text"/>
    <w:basedOn w:val="Style_4"/>
    <w:link w:val="Style_8_ch"/>
    <w:pPr>
      <w:spacing w:after="140"/>
      <w:ind/>
    </w:pPr>
  </w:style>
  <w:style w:styleId="Style_8_ch" w:type="character">
    <w:name w:val="Body Text"/>
    <w:basedOn w:val="Style_4_ch"/>
    <w:link w:val="Style_8"/>
  </w:style>
  <w:style w:styleId="Style_25" w:type="paragraph">
    <w:name w:val="Heading 51"/>
    <w:link w:val="Style_25_ch"/>
    <w:rPr>
      <w:rFonts w:ascii="XO Thames" w:hAnsi="XO Thames"/>
      <w:b w:val="1"/>
      <w:sz w:val="22"/>
    </w:rPr>
  </w:style>
  <w:style w:styleId="Style_25_ch" w:type="character">
    <w:name w:val="Heading 51"/>
    <w:link w:val="Style_25"/>
    <w:rPr>
      <w:rFonts w:ascii="XO Thames" w:hAnsi="XO Thames"/>
      <w:b w:val="1"/>
      <w:sz w:val="22"/>
    </w:rPr>
  </w:style>
  <w:style w:styleId="Style_26" w:type="paragraph">
    <w:name w:val="Heading 41"/>
    <w:link w:val="Style_26_ch"/>
    <w:rPr>
      <w:rFonts w:ascii="XO Thames" w:hAnsi="XO Thames"/>
      <w:b w:val="1"/>
      <w:sz w:val="24"/>
    </w:rPr>
  </w:style>
  <w:style w:styleId="Style_26_ch" w:type="character">
    <w:name w:val="Heading 41"/>
    <w:link w:val="Style_26"/>
    <w:rPr>
      <w:rFonts w:ascii="XO Thames" w:hAnsi="XO Thames"/>
      <w:b w:val="1"/>
      <w:sz w:val="24"/>
    </w:rPr>
  </w:style>
  <w:style w:styleId="Style_27" w:type="paragraph">
    <w:name w:val="heading 5"/>
    <w:next w:val="Style_4"/>
    <w:link w:val="Style_27_ch"/>
    <w:uiPriority w:val="9"/>
    <w:qFormat/>
    <w:pPr>
      <w:spacing w:after="120" w:before="120" w:line="276" w:lineRule="auto"/>
      <w:ind/>
      <w:jc w:val="both"/>
      <w:outlineLvl w:val="4"/>
    </w:pPr>
    <w:rPr>
      <w:rFonts w:ascii="XO Thames" w:hAnsi="XO Thames"/>
      <w:b w:val="1"/>
    </w:rPr>
  </w:style>
  <w:style w:styleId="Style_27_ch" w:type="character">
    <w:name w:val="heading 5"/>
    <w:link w:val="Style_27"/>
    <w:rPr>
      <w:rFonts w:ascii="XO Thames" w:hAnsi="XO Thames"/>
      <w:b w:val="1"/>
    </w:rPr>
  </w:style>
  <w:style w:styleId="Style_28" w:type="paragraph">
    <w:name w:val="Contents 2"/>
    <w:link w:val="Style_28_ch"/>
    <w:rPr>
      <w:rFonts w:ascii="XO Thames" w:hAnsi="XO Thames"/>
      <w:sz w:val="28"/>
    </w:rPr>
  </w:style>
  <w:style w:styleId="Style_28_ch" w:type="character">
    <w:name w:val="Contents 2"/>
    <w:link w:val="Style_28"/>
    <w:rPr>
      <w:rFonts w:ascii="XO Thames" w:hAnsi="XO Thames"/>
      <w:sz w:val="28"/>
    </w:rPr>
  </w:style>
  <w:style w:styleId="Style_29" w:type="paragraph">
    <w:name w:val="Endnote1"/>
    <w:link w:val="Style_29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29_ch" w:type="character">
    <w:name w:val="Endnote1"/>
    <w:link w:val="Style_29"/>
    <w:rPr>
      <w:rFonts w:ascii="XO Thames" w:hAnsi="XO Thames"/>
    </w:rPr>
  </w:style>
  <w:style w:styleId="Style_30" w:type="paragraph">
    <w:name w:val="heading 1"/>
    <w:next w:val="Style_4"/>
    <w:link w:val="Style_30_ch"/>
    <w:uiPriority w:val="9"/>
    <w:qFormat/>
    <w:pPr>
      <w:spacing w:after="120" w:before="120" w:line="276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4"/>
    <w:link w:val="Style_33_ch"/>
    <w:uiPriority w:val="39"/>
    <w:pPr>
      <w:spacing w:after="200" w:line="276" w:lineRule="auto"/>
      <w:ind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index heading"/>
    <w:basedOn w:val="Style_4"/>
    <w:link w:val="Style_34_ch"/>
    <w:rPr>
      <w:rFonts w:ascii="PT Astra Serif" w:hAnsi="PT Astra Serif"/>
    </w:rPr>
  </w:style>
  <w:style w:styleId="Style_34_ch" w:type="character">
    <w:name w:val="index heading"/>
    <w:basedOn w:val="Style_4_ch"/>
    <w:link w:val="Style_34"/>
    <w:rPr>
      <w:rFonts w:ascii="PT Astra Serif" w:hAnsi="PT Astra Serif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Header and Footer1"/>
    <w:link w:val="Style_36_ch"/>
    <w:pPr>
      <w:spacing w:after="200"/>
      <w:ind/>
      <w:jc w:val="both"/>
    </w:pPr>
    <w:rPr>
      <w:rFonts w:ascii="XO Thames" w:hAnsi="XO Thames"/>
      <w:sz w:val="28"/>
    </w:rPr>
  </w:style>
  <w:style w:styleId="Style_36_ch" w:type="character">
    <w:name w:val="Header and Footer1"/>
    <w:link w:val="Style_36"/>
    <w:rPr>
      <w:rFonts w:ascii="XO Thames" w:hAnsi="XO Thames"/>
      <w:sz w:val="28"/>
    </w:rPr>
  </w:style>
  <w:style w:styleId="Style_37" w:type="paragraph">
    <w:name w:val="Heading 31"/>
    <w:link w:val="Style_37_ch"/>
    <w:rPr>
      <w:rFonts w:ascii="XO Thames" w:hAnsi="XO Thames"/>
      <w:b w:val="1"/>
      <w:sz w:val="26"/>
    </w:rPr>
  </w:style>
  <w:style w:styleId="Style_37_ch" w:type="character">
    <w:name w:val="Heading 31"/>
    <w:link w:val="Style_37"/>
    <w:rPr>
      <w:rFonts w:ascii="XO Thames" w:hAnsi="XO Thames"/>
      <w:b w:val="1"/>
      <w:sz w:val="26"/>
    </w:rPr>
  </w:style>
  <w:style w:styleId="Style_38" w:type="paragraph">
    <w:name w:val="Contents 9"/>
    <w:link w:val="Style_38_ch"/>
    <w:rPr>
      <w:rFonts w:ascii="XO Thames" w:hAnsi="XO Thames"/>
      <w:sz w:val="28"/>
    </w:rPr>
  </w:style>
  <w:style w:styleId="Style_38_ch" w:type="character">
    <w:name w:val="Contents 9"/>
    <w:link w:val="Style_38"/>
    <w:rPr>
      <w:rFonts w:ascii="XO Thames" w:hAnsi="XO Thames"/>
      <w:sz w:val="28"/>
    </w:rPr>
  </w:style>
  <w:style w:styleId="Style_39" w:type="paragraph">
    <w:name w:val="Title1"/>
    <w:link w:val="Style_39_ch"/>
    <w:rPr>
      <w:rFonts w:ascii="XO Thames" w:hAnsi="XO Thames"/>
      <w:b w:val="1"/>
      <w:caps w:val="1"/>
      <w:sz w:val="40"/>
    </w:rPr>
  </w:style>
  <w:style w:styleId="Style_39_ch" w:type="character">
    <w:name w:val="Title1"/>
    <w:link w:val="Style_39"/>
    <w:rPr>
      <w:rFonts w:ascii="XO Thames" w:hAnsi="XO Thames"/>
      <w:b w:val="1"/>
      <w:caps w:val="1"/>
      <w:sz w:val="40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40" w:type="paragraph">
    <w:name w:val="toc 9"/>
    <w:next w:val="Style_4"/>
    <w:link w:val="Style_40_ch"/>
    <w:uiPriority w:val="39"/>
    <w:pPr>
      <w:spacing w:after="200" w:line="276" w:lineRule="auto"/>
      <w:ind w:firstLine="0" w:left="1600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Internet link"/>
    <w:link w:val="Style_41_ch"/>
    <w:pPr>
      <w:spacing w:after="200" w:line="276" w:lineRule="auto"/>
      <w:ind/>
    </w:pPr>
    <w:rPr>
      <w:rFonts w:ascii="Calibri" w:hAnsi="Calibri"/>
      <w:color w:val="0000FF"/>
      <w:u w:val="single"/>
    </w:rPr>
  </w:style>
  <w:style w:styleId="Style_41_ch" w:type="character">
    <w:name w:val="Internet link"/>
    <w:link w:val="Style_41"/>
    <w:rPr>
      <w:rFonts w:ascii="Calibri" w:hAnsi="Calibri"/>
      <w:color w:val="0000FF"/>
      <w:u w:val="single"/>
    </w:rPr>
  </w:style>
  <w:style w:styleId="Style_42" w:type="paragraph">
    <w:name w:val="Contents 8"/>
    <w:link w:val="Style_42_ch"/>
    <w:rPr>
      <w:rFonts w:ascii="XO Thames" w:hAnsi="XO Thames"/>
      <w:sz w:val="28"/>
    </w:rPr>
  </w:style>
  <w:style w:styleId="Style_42_ch" w:type="character">
    <w:name w:val="Contents 8"/>
    <w:link w:val="Style_42"/>
    <w:rPr>
      <w:rFonts w:ascii="XO Thames" w:hAnsi="XO Thames"/>
      <w:sz w:val="28"/>
    </w:rPr>
  </w:style>
  <w:style w:styleId="Style_43" w:type="paragraph">
    <w:name w:val="Contents 1"/>
    <w:link w:val="Style_43_ch"/>
    <w:rPr>
      <w:rFonts w:ascii="XO Thames" w:hAnsi="XO Thames"/>
      <w:b w:val="1"/>
      <w:sz w:val="28"/>
    </w:rPr>
  </w:style>
  <w:style w:styleId="Style_43_ch" w:type="character">
    <w:name w:val="Contents 1"/>
    <w:link w:val="Style_43"/>
    <w:rPr>
      <w:rFonts w:ascii="XO Thames" w:hAnsi="XO Thames"/>
      <w:b w:val="1"/>
      <w:sz w:val="28"/>
    </w:rPr>
  </w:style>
  <w:style w:styleId="Style_44" w:type="paragraph">
    <w:name w:val="toc 8"/>
    <w:next w:val="Style_4"/>
    <w:link w:val="Style_44_ch"/>
    <w:uiPriority w:val="39"/>
    <w:pPr>
      <w:spacing w:after="200" w:line="276" w:lineRule="auto"/>
      <w:ind w:firstLine="0" w:left="1400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Balloon Text"/>
    <w:basedOn w:val="Style_4"/>
    <w:link w:val="Style_45_ch"/>
    <w:pPr>
      <w:spacing w:after="0" w:line="240" w:lineRule="auto"/>
      <w:ind/>
    </w:pPr>
    <w:rPr>
      <w:rFonts w:ascii="Segoe UI" w:hAnsi="Segoe UI"/>
      <w:sz w:val="18"/>
    </w:rPr>
  </w:style>
  <w:style w:styleId="Style_45_ch" w:type="character">
    <w:name w:val="Balloon Text"/>
    <w:basedOn w:val="Style_4_ch"/>
    <w:link w:val="Style_45"/>
    <w:rPr>
      <w:rFonts w:ascii="Segoe UI" w:hAnsi="Segoe UI"/>
      <w:sz w:val="18"/>
    </w:rPr>
  </w:style>
  <w:style w:styleId="Style_46" w:type="paragraph">
    <w:name w:val="Footer1"/>
    <w:link w:val="Style_46_ch"/>
  </w:style>
  <w:style w:styleId="Style_46_ch" w:type="character">
    <w:name w:val="Footer1"/>
    <w:link w:val="Style_46"/>
  </w:style>
  <w:style w:styleId="Style_47" w:type="paragraph">
    <w:name w:val="toc 5"/>
    <w:next w:val="Style_4"/>
    <w:link w:val="Style_47_ch"/>
    <w:uiPriority w:val="39"/>
    <w:pPr>
      <w:spacing w:after="200" w:line="276" w:lineRule="auto"/>
      <w:ind w:firstLine="0" w:left="800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Header1"/>
    <w:link w:val="Style_48_ch"/>
  </w:style>
  <w:style w:styleId="Style_48_ch" w:type="character">
    <w:name w:val="Header1"/>
    <w:link w:val="Style_48"/>
  </w:style>
  <w:style w:styleId="Style_49" w:type="paragraph">
    <w:name w:val="Contents 3"/>
    <w:link w:val="Style_49_ch"/>
    <w:rPr>
      <w:rFonts w:ascii="XO Thames" w:hAnsi="XO Thames"/>
      <w:sz w:val="28"/>
    </w:rPr>
  </w:style>
  <w:style w:styleId="Style_49_ch" w:type="character">
    <w:name w:val="Contents 3"/>
    <w:link w:val="Style_49"/>
    <w:rPr>
      <w:rFonts w:ascii="XO Thames" w:hAnsi="XO Thames"/>
      <w:sz w:val="28"/>
    </w:rPr>
  </w:style>
  <w:style w:styleId="Style_50" w:type="paragraph">
    <w:name w:val="Subtitle"/>
    <w:next w:val="Style_4"/>
    <w:link w:val="Style_50_ch"/>
    <w:uiPriority w:val="11"/>
    <w:qFormat/>
    <w:pPr>
      <w:spacing w:after="200" w:line="276" w:lineRule="auto"/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Title"/>
    <w:next w:val="Style_8"/>
    <w:link w:val="Style_51_ch"/>
    <w:uiPriority w:val="10"/>
    <w:qFormat/>
    <w:pPr>
      <w:spacing w:after="567" w:before="567" w:line="276" w:lineRule="auto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next w:val="Style_4"/>
    <w:link w:val="Style_52_ch"/>
    <w:uiPriority w:val="9"/>
    <w:qFormat/>
    <w:pPr>
      <w:spacing w:after="120" w:before="120" w:line="276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Heading 21"/>
    <w:link w:val="Style_53_ch"/>
    <w:rPr>
      <w:rFonts w:ascii="XO Thames" w:hAnsi="XO Thames"/>
      <w:b w:val="1"/>
      <w:sz w:val="28"/>
    </w:rPr>
  </w:style>
  <w:style w:styleId="Style_53_ch" w:type="character">
    <w:name w:val="Heading 21"/>
    <w:link w:val="Style_53"/>
    <w:rPr>
      <w:rFonts w:ascii="XO Thames" w:hAnsi="XO Thames"/>
      <w:b w:val="1"/>
      <w:sz w:val="28"/>
    </w:rPr>
  </w:style>
  <w:style w:styleId="Style_54" w:type="paragraph">
    <w:name w:val="heading 2"/>
    <w:next w:val="Style_4"/>
    <w:link w:val="Style_54_ch"/>
    <w:uiPriority w:val="9"/>
    <w:qFormat/>
    <w:pPr>
      <w:spacing w:after="120" w:before="120" w:line="276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54_ch" w:type="character">
    <w:name w:val="heading 2"/>
    <w:link w:val="Style_54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2025-12-11T04:49:48Z</dcterms:modified>
</cp:coreProperties>
</file>