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spacing w:after="0" w:line="240" w:lineRule="auto"/>
        <w:ind w:firstLine="10348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5</w:t>
      </w:r>
    </w:p>
    <w:p w14:paraId="05000000">
      <w:pPr>
        <w:spacing w:after="0" w:line="240" w:lineRule="auto"/>
        <w:ind w:firstLine="10348" w:left="0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</w:t>
      </w:r>
    </w:p>
    <w:p w14:paraId="06000000">
      <w:pPr>
        <w:spacing w:after="0" w:line="240" w:lineRule="auto"/>
        <w:ind w:firstLine="10348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7000000">
      <w:pPr>
        <w:spacing w:after="0" w:line="240" w:lineRule="auto"/>
        <w:ind w:firstLine="10348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17.11.2025 № 9746-П</w:t>
      </w:r>
    </w:p>
    <w:p w14:paraId="08000000">
      <w:pPr>
        <w:spacing w:after="0" w:line="240" w:lineRule="auto"/>
        <w:ind w:firstLine="10348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5</w:t>
      </w:r>
    </w:p>
    <w:p w14:paraId="09000000">
      <w:pPr>
        <w:spacing w:after="0" w:line="240" w:lineRule="auto"/>
        <w:ind w:firstLine="10348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A000000">
      <w:pPr>
        <w:spacing w:after="0" w:line="240" w:lineRule="auto"/>
        <w:ind w:firstLine="10348" w:left="0"/>
        <w:rPr>
          <w:rFonts w:ascii="Times New Roman" w:hAnsi="Times New Roman"/>
        </w:rPr>
      </w:pPr>
      <w:r>
        <w:rPr>
          <w:rFonts w:ascii="Times New Roman" w:hAnsi="Times New Roman"/>
        </w:rPr>
        <w:t>«Жилье в городе</w:t>
      </w:r>
    </w:p>
    <w:p w14:paraId="0B000000">
      <w:pPr>
        <w:spacing w:after="0" w:line="240" w:lineRule="auto"/>
        <w:ind w:firstLine="10348" w:left="0"/>
        <w:rPr>
          <w:rFonts w:ascii="Times New Roman" w:hAnsi="Times New Roman"/>
        </w:rPr>
      </w:pPr>
      <w:r>
        <w:rPr>
          <w:rFonts w:ascii="Times New Roman" w:hAnsi="Times New Roman"/>
        </w:rPr>
        <w:t>Магнитогорске» на 2025-2030 гг.</w:t>
      </w:r>
    </w:p>
    <w:p w14:paraId="0C000000">
      <w:pPr>
        <w:spacing w:after="0" w:line="240" w:lineRule="auto"/>
        <w:ind w:firstLine="10348" w:left="0"/>
        <w:rPr>
          <w:rFonts w:ascii="Times New Roman" w:hAnsi="Times New Roman"/>
        </w:rPr>
      </w:pPr>
    </w:p>
    <w:p w14:paraId="0D000000">
      <w:pPr>
        <w:spacing w:after="0" w:line="240" w:lineRule="auto"/>
        <w:ind/>
        <w:jc w:val="center"/>
        <w:rPr>
          <w:rFonts w:ascii="Times New Roman" w:hAnsi="Times New Roman"/>
        </w:rPr>
      </w:pPr>
    </w:p>
    <w:p w14:paraId="0E000000">
      <w:pPr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Методика расчета и источники информации</w:t>
      </w:r>
    </w:p>
    <w:p w14:paraId="0F000000">
      <w:pPr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 значениях целевых показателей муниципальной программы,</w:t>
      </w:r>
    </w:p>
    <w:p w14:paraId="10000000">
      <w:pPr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показателей структурных элементов</w:t>
      </w:r>
    </w:p>
    <w:p w14:paraId="11000000">
      <w:pPr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муниципальной программы «Жилье в городе Магнитогорске» на 2025-2030 годы</w:t>
      </w:r>
      <w:r>
        <w:rPr>
          <w:rFonts w:ascii="Times New Roman" w:hAnsi="Times New Roman"/>
          <w:vertAlign w:val="superscript"/>
        </w:rPr>
        <w:t xml:space="preserve"> </w:t>
      </w:r>
    </w:p>
    <w:tbl>
      <w:tblPr>
        <w:tblStyle w:val="Style_2"/>
        <w:tblW w:type="auto" w:w="0"/>
        <w:tblLayout w:type="fixed"/>
      </w:tblPr>
      <w:tblGrid>
        <w:gridCol w:w="667"/>
        <w:gridCol w:w="2273"/>
        <w:gridCol w:w="2005"/>
        <w:gridCol w:w="7484"/>
        <w:gridCol w:w="2141"/>
      </w:tblGrid>
      <w:tr>
        <w:tc>
          <w:tcPr>
            <w:tcW w:type="dxa" w:w="667"/>
            <w:tcBorders>
              <w:bottom w:color="000000" w:sz="6" w:val="single"/>
            </w:tcBorders>
          </w:tcPr>
          <w:p w14:paraId="1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73"/>
            <w:tcBorders>
              <w:bottom w:color="000000" w:sz="6" w:val="single"/>
            </w:tcBorders>
            <w:vAlign w:val="center"/>
          </w:tcPr>
          <w:p w14:paraId="1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005"/>
            <w:tcBorders>
              <w:bottom w:color="000000" w:sz="6" w:val="single"/>
            </w:tcBorders>
          </w:tcPr>
          <w:p w14:paraId="1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7484"/>
            <w:tcBorders>
              <w:bottom w:color="000000" w:sz="6" w:val="single"/>
            </w:tcBorders>
            <w:vAlign w:val="center"/>
          </w:tcPr>
          <w:p w14:paraId="1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41"/>
            <w:tcBorders>
              <w:bottom w:color="000000" w:sz="6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  <w:p w14:paraId="1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Наименование показателя,</w:t>
            </w:r>
          </w:p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ед. измерения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Динамика показателя</w:t>
            </w: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Расчет целевого показателя</w:t>
            </w: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Источник получения информации о целевых показателях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90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Муниципальная программа «Жилье в городе Магнитогорске» на 2025-2030 годы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Количество квадратных метров приобретенного жилья, кв. м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Больше-лучше</w:t>
            </w:r>
          </w:p>
          <w:p w14:paraId="2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1) планируемый показатель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S=Sр*К≤Sр+15 кв. м, где</w:t>
            </w:r>
          </w:p>
          <w:p w14:paraId="2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S – прогнозная площадь планируемых к приобретению жилых помещений,</w:t>
            </w:r>
          </w:p>
          <w:p w14:paraId="2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Sр – общая площадь расселяемого аварийного жилья</w:t>
            </w:r>
          </w:p>
          <w:p w14:paraId="2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К – коэффициент на увеличение общей площади предоставляемого жилья, установленный порядком предоставления субсидии,</w:t>
            </w:r>
          </w:p>
          <w:p w14:paraId="2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15 кв. м - предельно допустимое превышение, установленное решением органа местного самоуправления;</w:t>
            </w:r>
          </w:p>
          <w:p w14:paraId="2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2) фактический показатель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Fs = ∑ ni, где</w:t>
            </w:r>
          </w:p>
          <w:p w14:paraId="2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ni– площадь приобретенных жилых помещений, на которые зарегистрировано право муниципальной собственности в Росреестре</w:t>
            </w: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00000">
            <w:pPr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Выписка из Единого государственного реестра недвижимости об объекте недвижимости;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граждан, переселенных из жилищного фонда, признанного непригодным для проживания аварийным </w:t>
            </w:r>
            <w:r>
              <w:rPr>
                <w:rFonts w:ascii="Times New Roman" w:hAnsi="Times New Roman"/>
                <w:sz w:val="20"/>
              </w:rPr>
              <w:t>и подлежащим сносу, человек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Больше-лучше</w:t>
            </w:r>
          </w:p>
          <w:p w14:paraId="3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1) планируемый показатель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N = ∑ ni, где</w:t>
            </w:r>
          </w:p>
          <w:p w14:paraId="3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ni - количество граждан, зарегистрированных в жилых помещениях, а также не зарегистрированных, но сохраняющих (имеющих) право пользования жилыми помещениями, подлежащими расселению за отчетный период;</w:t>
            </w:r>
          </w:p>
          <w:p w14:paraId="3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2) фактический показатель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Fn = ∑ ni, где</w:t>
            </w:r>
          </w:p>
          <w:p w14:paraId="3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ni - количество граждан, указанных в соглашении об изъятии (решении суда)</w:t>
            </w: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Адресно-справочная информация о лицах, зарегистрированных по месту пребывания и (или) по месту жительства в жилом </w:t>
            </w:r>
            <w:r>
              <w:rPr>
                <w:rFonts w:ascii="Times New Roman" w:hAnsi="Times New Roman"/>
                <w:sz w:val="20"/>
              </w:rPr>
              <w:t>помещении, предоставленная МВД РФ;</w:t>
            </w:r>
          </w:p>
          <w:p w14:paraId="3A000000">
            <w:pPr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договор социального найма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предоставления другого жилого помещения, кв. м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Больше-лучше</w:t>
            </w:r>
          </w:p>
          <w:p w14:paraId="3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1) планируемый показатель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S = S</w:t>
            </w:r>
            <w:r>
              <w:rPr>
                <w:rFonts w:ascii="Times New Roman" w:hAnsi="Times New Roman"/>
                <w:sz w:val="20"/>
                <w:vertAlign w:val="subscript"/>
              </w:rPr>
              <w:t>a</w:t>
            </w:r>
            <w:r>
              <w:rPr>
                <w:rFonts w:ascii="Times New Roman" w:hAnsi="Times New Roman"/>
                <w:sz w:val="20"/>
              </w:rPr>
              <w:t>-Sn-Sv, где</w:t>
            </w:r>
          </w:p>
          <w:p w14:paraId="4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S</w:t>
            </w:r>
            <w:r>
              <w:rPr>
                <w:rFonts w:ascii="Times New Roman" w:hAnsi="Times New Roman"/>
                <w:sz w:val="20"/>
                <w:vertAlign w:val="subscript"/>
              </w:rPr>
              <w:t>a</w:t>
            </w:r>
            <w:r>
              <w:rPr>
                <w:rFonts w:ascii="Times New Roman" w:hAnsi="Times New Roman"/>
                <w:sz w:val="20"/>
              </w:rPr>
              <w:t xml:space="preserve"> – площадь жилых помещений в доме, признанном аварийным и подлежащим сносу,</w:t>
            </w:r>
          </w:p>
          <w:p w14:paraId="4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Sn– площадь незаселенных жилых помещений в доме признанном аварийным и подлежащим сносу – жилые помещения освободившиеся после выезда, смерти одиноко проживавших нанимателей, собственников (выморочные жилые помещения),</w:t>
            </w:r>
          </w:p>
          <w:p w14:paraId="4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Sv – площадь жилых помещений в доме признанном аварийным и подлежащим сносу, собственники которых выбрали способ переселения в виде выплаты возмещения (выкупной стоимости) или такой способ является для граждан единственным в силу закона;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2) фактический показатель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Fs = ∑ ni, где</w:t>
            </w:r>
          </w:p>
          <w:p w14:paraId="4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ni – площадь жилых помещений на которые зарегистрирован переход права в Росреестре от граждан в муниципальную собственность</w:t>
            </w: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00000">
            <w:pPr>
              <w:spacing w:after="0" w:line="240" w:lineRule="auto"/>
              <w:ind/>
              <w:rPr>
                <w:rFonts w:ascii="Times New Roman" w:hAnsi="Times New Roman"/>
                <w:strike w:val="1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Выписка из Единого государственного реестра недвижимости об объекте недвижимости, акт передачи жилого помещения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выплаты возмещения (выкупной стоимости), кв. м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Больше-лучше</w:t>
            </w: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1) планируемый показатель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S = S</w:t>
            </w:r>
            <w:r>
              <w:rPr>
                <w:rFonts w:ascii="Times New Roman" w:hAnsi="Times New Roman"/>
                <w:sz w:val="20"/>
                <w:vertAlign w:val="subscript"/>
              </w:rPr>
              <w:t>v</w:t>
            </w:r>
            <w:r>
              <w:rPr>
                <w:rFonts w:ascii="Times New Roman" w:hAnsi="Times New Roman"/>
                <w:sz w:val="20"/>
              </w:rPr>
              <w:t>, где</w:t>
            </w:r>
          </w:p>
          <w:p w14:paraId="4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S</w:t>
            </w:r>
            <w:r>
              <w:rPr>
                <w:rFonts w:ascii="Times New Roman" w:hAnsi="Times New Roman"/>
                <w:sz w:val="20"/>
                <w:vertAlign w:val="subscript"/>
              </w:rPr>
              <w:t>v</w:t>
            </w:r>
            <w:r>
              <w:rPr>
                <w:rFonts w:ascii="Times New Roman" w:hAnsi="Times New Roman"/>
                <w:sz w:val="20"/>
              </w:rPr>
              <w:t xml:space="preserve"> – площадь жилых помещений в доме признанном аварийным, собственники которых выбрали способ переселения в виде выплаты возмещения (выкупной стоимости) или такой способ является для граждан единственным в силу закона;</w:t>
            </w:r>
          </w:p>
          <w:p w14:paraId="4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2) фактический показатель</w:t>
            </w:r>
          </w:p>
          <w:p w14:paraId="4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Fs = ∑ ni, где</w:t>
            </w:r>
          </w:p>
          <w:p w14:paraId="4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ni – площадь жилых помещений на которые зарегистрирован переход права в Росреестре от граждан в муниципальную собственность</w:t>
            </w: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00000">
            <w:pPr>
              <w:spacing w:after="0" w:line="240" w:lineRule="auto"/>
              <w:ind/>
              <w:rPr>
                <w:rFonts w:ascii="Times New Roman" w:hAnsi="Times New Roman"/>
                <w:strike w:val="1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Выписка из Единого государственного реестра недвижимости об объекте недвижимости, передаточный акт жилого помещения акт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жилых помещений муниципального жилищного фонда, не предоставленных и приобретенных с целью обеспечения мероприятий по переселения граждан из </w:t>
            </w:r>
            <w:r>
              <w:rPr>
                <w:rFonts w:ascii="Times New Roman" w:hAnsi="Times New Roman"/>
                <w:sz w:val="20"/>
              </w:rPr>
              <w:t>аварийного жилищного фонда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 = ∑ ni , где</w:t>
            </w:r>
          </w:p>
          <w:p w14:paraId="5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ni - количество жилых помещений муниципального жилищного фонда, не предоставленных и приобретенных с целью обеспечения мероприятий по переселения граждан из аварийного жилищного фонда</w:t>
            </w: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Отчетность КУИиЗО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Внесение сведений в АИС ППК «ФРТ», процент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 =  ni /mi*100, где</w:t>
            </w:r>
          </w:p>
          <w:p w14:paraId="5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ni – количество жилых помещений в домах, признанных аварийными и подлежащими сносу,</w:t>
            </w:r>
          </w:p>
          <w:p w14:paraId="5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mi - количество жилых помещений внесенных в АИС ППК«ФРТ»</w:t>
            </w: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00000">
            <w:pPr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Кадастровый паспорт объекта недвижимости (дом, квартира, комната)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Количество молодых семей участников регионального проекта, состоящих в очереди на улучшение жилищных условий, семей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Меньше-лучше</w:t>
            </w: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 = ∑ ni , где</w:t>
            </w:r>
          </w:p>
          <w:p w14:paraId="6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trike w:val="1"/>
              </w:rPr>
            </w:pPr>
            <w:r>
              <w:rPr>
                <w:rFonts w:ascii="Times New Roman" w:hAnsi="Times New Roman"/>
                <w:sz w:val="20"/>
              </w:rPr>
              <w:t>ni - количество молодых семей, состоящих в очереди на улучшение жилищных условий за отчетный период (список участников в соответствии с порядком ведения учета таких семей)</w:t>
            </w: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00000">
            <w:pPr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Список молодых семей участников регионального проекта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Количество молодых семей, улучшивших жилищные условия, семей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Больше-лучше</w:t>
            </w: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1) планируемый показатель</w:t>
            </w:r>
          </w:p>
          <w:p w14:paraId="6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Ni = Q : ∑с.в.ni , где</w:t>
            </w:r>
          </w:p>
          <w:p w14:paraId="6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Q - объем денежных средств бюджета субъекта РФ, в том числе федерального бюджета, а также средств местного бюджета, планируемых к выделению в планируемом году органом местного самоуправления;</w:t>
            </w:r>
          </w:p>
          <w:p w14:paraId="6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∑с.в.ni; - общая сумма социальных выплат количества молодых семей по списку в хронологическом порядке с учетом размера расчетной стоимости жилья на основании количества членов семьи и норматива стоимости 1 квадратного метра;</w:t>
            </w:r>
          </w:p>
          <w:p w14:paraId="6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2) фактический показатель</w:t>
            </w:r>
          </w:p>
          <w:p w14:paraId="6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Fs = ∑ ni, где</w:t>
            </w:r>
          </w:p>
          <w:p w14:paraId="6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ni – количество молодых семей, использовавших предоставленную социальную выплату на приобретение (строительство) жилья в отчётном году (копии погашенных свидетельств, копии документов, предоставленных молодой семьей в банк)</w:t>
            </w: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00000">
            <w:pPr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Соглашение о предоставления субсидии из бюджета субъекта РФ местному бюджету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Площадь земельных участков для жилищного строительства для предоставления многодетным семьям и отдельным категориям граждан, га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Больше-лучше</w:t>
            </w:r>
          </w:p>
          <w:p w14:paraId="7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S = Sу*N , где</w:t>
            </w:r>
          </w:p>
          <w:p w14:paraId="7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Sу – площадь земельного участка для жилищного строительства для предоставления многодетным семьям и отдельным категориям граждан,</w:t>
            </w:r>
          </w:p>
          <w:p w14:paraId="7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N- количество земельных участков для жилищного строительства для предоставления многодетным семьям и отдельным категориям граждан</w:t>
            </w: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00000">
            <w:pPr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Отчет по реализации государственной программы Челябинской области «Стимулирование развития жилищного строительства в Челябинской области»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Площадь земельных участков для жилищного строительства и предоставленных на аукционах, га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Больше-лучше</w:t>
            </w: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S = Sу*N , где</w:t>
            </w:r>
          </w:p>
          <w:p w14:paraId="7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Sу – площадь земельного участка для жилищного строительства, предоставленных на аукционах,</w:t>
            </w:r>
          </w:p>
          <w:p w14:paraId="7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N- количество земельных участков для жилищного строительства, предоставленных на аукционах</w:t>
            </w: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00000">
            <w:pPr>
              <w:spacing w:after="0" w:line="240" w:lineRule="auto"/>
              <w:ind/>
              <w:rPr>
                <w:rFonts w:ascii="Times New Roman" w:hAnsi="Times New Roman"/>
                <w:strike w:val="1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 xml:space="preserve">Отчет по реализации государственной программы Челябинской области «Стимулирование развития жилищного </w:t>
            </w:r>
            <w:r>
              <w:rPr>
                <w:rFonts w:ascii="Times New Roman" w:hAnsi="Times New Roman"/>
                <w:sz w:val="20"/>
              </w:rPr>
              <w:t>строительства в Челябинской области»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Количество снесенных многоквартирных домов, признанных аварийными и подлежащими сносу, ед.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 = ∑ ni , где</w:t>
            </w:r>
          </w:p>
          <w:p w14:paraId="8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ni - количество снесенных многоквартирных домов, признанных аварийными и подлежащими сносу за отчетный период (акт приемки выполненных работ).</w:t>
            </w: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Акт о приемке выполненных работ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90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Направление 1 «Доступное и комфортное жилье в городе Магнитогорске»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90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00000">
            <w:pPr>
              <w:widowControl w:val="0"/>
              <w:spacing w:after="0" w:line="240" w:lineRule="auto"/>
              <w:ind/>
              <w:jc w:val="center"/>
              <w:outlineLvl w:val="0"/>
              <w:rPr>
                <w:rFonts w:ascii="Times New Roman" w:hAnsi="Times New Roman"/>
                <w:b w:val="1"/>
                <w:color w:val="26282F"/>
              </w:rPr>
            </w:pPr>
            <w:r>
              <w:rPr>
                <w:rFonts w:ascii="Times New Roman" w:hAnsi="Times New Roman"/>
                <w:sz w:val="20"/>
              </w:rPr>
              <w:t>Региональный проект реализуемый вне национального проекта «Мероприятия по переселению граждан из жилищного фонда, признанного непригодным для проживания»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Количество квадратных метров приобретенного жилья, кв. м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Больше-лучше</w:t>
            </w:r>
          </w:p>
          <w:p w14:paraId="8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1) планируемый показатель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S=Sр*К≤Sр+15 кв. м, где</w:t>
            </w:r>
          </w:p>
          <w:p w14:paraId="8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S – прогнозная площадь планируемых к приобретению жилых помещений,</w:t>
            </w:r>
          </w:p>
          <w:p w14:paraId="8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Sр – общая площадь расселяемого аварийного жилья</w:t>
            </w:r>
          </w:p>
          <w:p w14:paraId="8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К – коэффициент на увеличение общей площади предоставляемого жилья, установленный порядком предоставления субсидии,</w:t>
            </w:r>
          </w:p>
          <w:p w14:paraId="8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15 кв. м - предельно допустимое превышение, установленное решением органа местного самоуправления;</w:t>
            </w:r>
          </w:p>
          <w:p w14:paraId="8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2) фактический показатель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Fs = ∑ ni, где</w:t>
            </w:r>
          </w:p>
          <w:p w14:paraId="9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ni – площадь приобретенных жилых помещений, на которые зарегистрировано право муниципальной собственности в Росреестре</w:t>
            </w: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00000">
            <w:pPr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Выписка из Единого государственного реестра недвижимости об объекте недвижимости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Количество граждан, переселенных из жилищного фонда, признанного непригодным для проживания аварийным и подлежащим сносу, человек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Больше-лучше</w:t>
            </w:r>
          </w:p>
          <w:p w14:paraId="9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1) планируемый показатель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N = ∑ ni, где</w:t>
            </w:r>
          </w:p>
          <w:p w14:paraId="9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ni - количество граждан, зарегистрированных в жилых помещениях, а также не зарегистрированных, но сохраняющих (имеющих) право пользования жилыми помещениями, подлежащими расселению за отчетный период;</w:t>
            </w:r>
          </w:p>
          <w:p w14:paraId="9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2) фактический показатель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Fn = ∑ ni, где</w:t>
            </w:r>
          </w:p>
          <w:p w14:paraId="9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ni - количество граждан, указанных в соглашении об изъятии (решении суда)</w:t>
            </w:r>
          </w:p>
          <w:p w14:paraId="9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Адресно-справочная информация о лицах, зарегистрированных по месту пребывания и (или) по месту жительства в жилом помещении, предоставленная МВД РФ;</w:t>
            </w:r>
          </w:p>
          <w:p w14:paraId="9C000000">
            <w:pPr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договор социального найма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Площадь расселенного жилищного фонда, признанного непригодным для проживания в домах признанных </w:t>
            </w:r>
            <w:r>
              <w:rPr>
                <w:rFonts w:ascii="Times New Roman" w:hAnsi="Times New Roman"/>
                <w:sz w:val="20"/>
              </w:rPr>
              <w:t>аварийными и подлежащими сносу путем предоставления другого жилого помещения, кв. м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Больше-лучше</w:t>
            </w:r>
          </w:p>
          <w:p w14:paraId="A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1) планируемый показатель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S = S</w:t>
            </w:r>
            <w:r>
              <w:rPr>
                <w:rFonts w:ascii="Times New Roman" w:hAnsi="Times New Roman"/>
                <w:sz w:val="20"/>
                <w:vertAlign w:val="subscript"/>
              </w:rPr>
              <w:t>a</w:t>
            </w:r>
            <w:r>
              <w:rPr>
                <w:rFonts w:ascii="Times New Roman" w:hAnsi="Times New Roman"/>
                <w:sz w:val="20"/>
              </w:rPr>
              <w:t>-Sn-Sv, где</w:t>
            </w:r>
          </w:p>
          <w:p w14:paraId="A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S</w:t>
            </w:r>
            <w:r>
              <w:rPr>
                <w:rFonts w:ascii="Times New Roman" w:hAnsi="Times New Roman"/>
                <w:sz w:val="20"/>
                <w:vertAlign w:val="subscript"/>
              </w:rPr>
              <w:t>a</w:t>
            </w:r>
            <w:r>
              <w:rPr>
                <w:rFonts w:ascii="Times New Roman" w:hAnsi="Times New Roman"/>
                <w:sz w:val="20"/>
              </w:rPr>
              <w:t xml:space="preserve"> – площадь жилых помещений в доме, признанном аварийным и подлежащим сносу,</w:t>
            </w:r>
          </w:p>
          <w:p w14:paraId="A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Sn– площадь незаселенных жилых помещений в доме признанном аварийным и подлежащим сносу – жилые помещения освободившиеся после выезда, смерти </w:t>
            </w:r>
            <w:r>
              <w:rPr>
                <w:rFonts w:ascii="Times New Roman" w:hAnsi="Times New Roman"/>
                <w:sz w:val="20"/>
              </w:rPr>
              <w:t>одиноко проживавших нанимателей, собственников (выморочные жилые помещения),</w:t>
            </w:r>
          </w:p>
          <w:p w14:paraId="A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Sv – площадь жилых помещений в доме признанном аварийным и подлежащим сносу, собственники которых выбрали способ переселения в виде выплаты возмещения (выкупной стоимости) или такой способ является для граждан единственным в силу закона;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2) фактический показатель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Fs = ∑ ni, где</w:t>
            </w:r>
          </w:p>
          <w:p w14:paraId="A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ni – площадь жилых помещений на которые зарегистрирован переход права в Росреестре от граждан в муниципальную собственность</w:t>
            </w: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00000">
            <w:pPr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 xml:space="preserve">Выписка из Единого государственного реестра недвижимости об объекте недвижимости, акт </w:t>
            </w:r>
            <w:r>
              <w:rPr>
                <w:rFonts w:ascii="Times New Roman" w:hAnsi="Times New Roman"/>
                <w:sz w:val="20"/>
              </w:rPr>
              <w:t>передачи жилого помещения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выплаты возмещения (выкупной стоимости), кв. м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Больше-лучше</w:t>
            </w:r>
          </w:p>
          <w:p w14:paraId="A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1) планируемый показатель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S = S</w:t>
            </w:r>
            <w:r>
              <w:rPr>
                <w:rFonts w:ascii="Times New Roman" w:hAnsi="Times New Roman"/>
                <w:sz w:val="20"/>
                <w:vertAlign w:val="subscript"/>
              </w:rPr>
              <w:t>v</w:t>
            </w:r>
            <w:r>
              <w:rPr>
                <w:rFonts w:ascii="Times New Roman" w:hAnsi="Times New Roman"/>
                <w:sz w:val="20"/>
              </w:rPr>
              <w:t>, где</w:t>
            </w:r>
          </w:p>
          <w:p w14:paraId="A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S</w:t>
            </w:r>
            <w:r>
              <w:rPr>
                <w:rFonts w:ascii="Times New Roman" w:hAnsi="Times New Roman"/>
                <w:sz w:val="20"/>
                <w:vertAlign w:val="subscript"/>
              </w:rPr>
              <w:t>v</w:t>
            </w:r>
            <w:r>
              <w:rPr>
                <w:rFonts w:ascii="Times New Roman" w:hAnsi="Times New Roman"/>
                <w:sz w:val="20"/>
              </w:rPr>
              <w:t xml:space="preserve"> – площадь жилых помещений в доме признанном аварийным, собственники которых выбрали способ переселения в виде выплаты возмещения (выкупной стоимости) или такой способ является для граждан единственным в силу закона;</w:t>
            </w:r>
          </w:p>
          <w:p w14:paraId="A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2) фактический показатель</w:t>
            </w:r>
          </w:p>
          <w:p w14:paraId="A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Fs = ∑ ni, где</w:t>
            </w:r>
          </w:p>
          <w:p w14:paraId="A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ni – площадь жилых помещений на которые зарегистрирован переход права в Росреестре от граждан в муниципальную собственность</w:t>
            </w: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00000">
            <w:pPr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Выписка из Единого государственного реестра недвижимости об объекте недвижимости, передаточный акт жилого помещения акт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Внесение сведений в АИС ППК «ФРТ», процент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 =  ni /mi*100, где</w:t>
            </w:r>
          </w:p>
          <w:p w14:paraId="B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ni – количество жилых помещений в домах, признанных аварийными и подлежащими сносу,</w:t>
            </w:r>
          </w:p>
          <w:p w14:paraId="B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mi - количество жилых помещений внесенных в АИС ППК«ФРТ»</w:t>
            </w:r>
          </w:p>
          <w:p w14:paraId="B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Кадастровый паспорт объекта недвижимости (дом, квартира, комната)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90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Региональный проект реализуемый вне национального проекта «Оказание молодым семьям государственной поддержки для улучшения жилищных условий»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Количество молодых семей участников регионального проекта, состоящих в очереди на улучшение жилищных условий, семей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Меньше-лучше</w:t>
            </w: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 = ∑ ni , где</w:t>
            </w:r>
          </w:p>
          <w:p w14:paraId="B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trike w:val="1"/>
              </w:rPr>
            </w:pPr>
            <w:r>
              <w:rPr>
                <w:rFonts w:ascii="Times New Roman" w:hAnsi="Times New Roman"/>
                <w:sz w:val="20"/>
              </w:rPr>
              <w:t>ni - количество молодых семей, состоящих в очереди на улучшение жилищных условий за отчетный период (список участников в соответствии с порядком ведения учета таких семей)</w:t>
            </w: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Список молодых семей участников регионального проекта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Количество молодых семей, улучшивших жилищные условия, семей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Больше-лучше</w:t>
            </w: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1) планируемый показатель</w:t>
            </w:r>
          </w:p>
          <w:p w14:paraId="C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Ni = Q : ∑с.в.ni , где</w:t>
            </w:r>
          </w:p>
          <w:p w14:paraId="C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Q - объем денежных средств бюджета субъекта РФ, в том числе федерального бюджета, а также средств местного бюджета, планируемых к выделению в планируемом году органом местного самоуправления;</w:t>
            </w:r>
          </w:p>
          <w:p w14:paraId="C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∑с.в.ni; - общая сумма социальных выплат количества молодых семей по списку в хронологическом порядке с учетом размера расчетной стоимости жилья на основании количества членов семьи и норматива стоимости 1 квадратного метра;</w:t>
            </w:r>
          </w:p>
          <w:p w14:paraId="C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2) фактический показатель</w:t>
            </w:r>
          </w:p>
          <w:p w14:paraId="C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Fs = ∑ ni, где</w:t>
            </w:r>
          </w:p>
          <w:p w14:paraId="C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ni – количество молодых семей, использовавших предоставленную социальную выплату на приобретение (строительство) жилья в отчётном году (копии погашенных свидетельств, копии документов, предоставленных молодой семьей в банк)</w:t>
            </w: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Соглашение о предоставления субсидии из бюджета субъекта РФ местному бюджету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90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00000">
            <w:pPr>
              <w:widowControl w:val="0"/>
              <w:spacing w:after="0" w:line="240" w:lineRule="auto"/>
              <w:ind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Комплекс процессных мероприятий «Подготовка земельных участков для освоения в целях жилищного строительства и прочие мероприятия, реализуемые в соответствии с Градостроительным кодексом РФ и Земельным кодексом РФ»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Площадь земельных участков для жилищного строительства для предоставления многодетным семьям и отдельным категориям граждан, га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Больше-лучше</w:t>
            </w: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S = Sу*N , где</w:t>
            </w:r>
          </w:p>
          <w:p w14:paraId="D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Sу – площадь земельного участка для жилищного строительства для предоставления многодетным семьям и отдельным категориям граждан,</w:t>
            </w:r>
          </w:p>
          <w:p w14:paraId="D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N- количество земельных участков для жилищного строительства для предоставления многодетным семьям и отдельным категориям граждан</w:t>
            </w: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00000">
            <w:pPr>
              <w:spacing w:after="0" w:line="240" w:lineRule="auto"/>
              <w:ind/>
              <w:rPr>
                <w:rFonts w:ascii="Times New Roman" w:hAnsi="Times New Roman"/>
                <w:strike w:val="1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Отчет по реализации государственной программы Челябинской области «Стимулирование развития жилищного строительства в Челябинской области»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Площадь земельных участков для жилищного строительства и предоставленных на аукционах, га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Больше-лучше</w:t>
            </w: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S = Sу*N , где</w:t>
            </w:r>
          </w:p>
          <w:p w14:paraId="D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Sу – площадь земельного участка для жилищного строительства, предоставленных на аукционах,</w:t>
            </w:r>
          </w:p>
          <w:p w14:paraId="D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N- количество земельных участков для жилищного строительства, предоставленных на аукционах</w:t>
            </w: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00000">
            <w:pPr>
              <w:spacing w:after="0" w:line="240" w:lineRule="auto"/>
              <w:ind/>
              <w:rPr>
                <w:rFonts w:ascii="Times New Roman" w:hAnsi="Times New Roman"/>
                <w:strike w:val="1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Отчет по реализации государственной программы Челябинской области «Стимулирование развития жилищного строительства в Челябинской области»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Площадь территории для разработки градостроительной документации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Больше-лучше</w:t>
            </w: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Площадь территории для разработки градостроительной документации определяется ее границами.</w:t>
            </w: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Отчетность УАиГ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90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00000">
            <w:pPr>
              <w:widowControl w:val="0"/>
              <w:spacing w:after="0" w:line="240" w:lineRule="auto"/>
              <w:ind/>
              <w:jc w:val="center"/>
              <w:outlineLvl w:val="0"/>
              <w:rPr>
                <w:rFonts w:ascii="Times New Roman" w:hAnsi="Times New Roman"/>
                <w:b w:val="1"/>
                <w:color w:val="26282F"/>
              </w:rPr>
            </w:pPr>
            <w:r>
              <w:rPr>
                <w:rFonts w:ascii="Times New Roman" w:hAnsi="Times New Roman"/>
                <w:sz w:val="20"/>
              </w:rPr>
              <w:t>Комплекс процессных мероприятий «Снос многоквартирных домов, признанных аварийными и подлежащими сносу»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Количество снесенных многоквартирных домов, признанных аварийными и подлежащими сносу, ед.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 = ∑ ni , где</w:t>
            </w:r>
          </w:p>
          <w:p w14:paraId="E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ni - количество снесенных многоквартирных домов, признанных аварийными и подлежащими сносу за отчетный период (акт приемки выполненных работ).</w:t>
            </w: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00000">
            <w:pPr>
              <w:spacing w:after="0" w:line="240" w:lineRule="auto"/>
              <w:ind/>
              <w:rPr>
                <w:rFonts w:ascii="Times New Roman" w:hAnsi="Times New Roman"/>
                <w:strike w:val="1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Акт о приемке выполненных работ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 xml:space="preserve"> Комплекс процессных мероприятий «Переселение граждан из жилищного фонда, признанного непригодным для проживания в свободный (незаселенный) муниципальный жилищный фонд»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жилых помещений </w:t>
            </w:r>
            <w:r>
              <w:rPr>
                <w:rFonts w:ascii="Times New Roman" w:hAnsi="Times New Roman"/>
                <w:sz w:val="20"/>
              </w:rPr>
              <w:t>муниципального жилищного фонда, не предоставленных и приобретенных с целью обеспечения мероприятий по переселения граждан из аварийного жилищного фонда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 = ∑ ni , где</w:t>
            </w:r>
          </w:p>
          <w:p w14:paraId="E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ni - количество жилых помещений муниципального жилищного фонда, не </w:t>
            </w:r>
            <w:r>
              <w:rPr>
                <w:rFonts w:ascii="Times New Roman" w:hAnsi="Times New Roman"/>
                <w:sz w:val="20"/>
              </w:rPr>
              <w:t>предоставленных и приобретенных с целью обеспечения мероприятий по переселения граждан из аварийного жилищного фонда</w:t>
            </w: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Отчетность КУИиЗО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Количество квадратных метров приобретенного жилья, кв. м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Больше-лучше</w:t>
            </w:r>
          </w:p>
          <w:p w14:paraId="F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1) планируемый показатель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S=Sр*К≤Sр+15 кв. м, где</w:t>
            </w:r>
          </w:p>
          <w:p w14:paraId="F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S – прогнозная площадь планируемых к приобретению жилых помещений,</w:t>
            </w:r>
          </w:p>
          <w:p w14:paraId="F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Sр – общая площадь расселяемого аварийного жилья</w:t>
            </w:r>
          </w:p>
          <w:p w14:paraId="F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К – коэффициент на увеличение общей площади предоставляемого жилья, установленный порядком предоставления субсидии,</w:t>
            </w:r>
          </w:p>
          <w:p w14:paraId="F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15 кв. м - предельно допустимое превышение, установленное решением органа местного самоуправления;</w:t>
            </w:r>
          </w:p>
          <w:p w14:paraId="F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2) фактический показатель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Fs = ∑ ni, где</w:t>
            </w:r>
          </w:p>
          <w:p w14:paraId="F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ni – площадь приобретенных жилых помещений, на которые зарегистрировано право муниципальной собственности в Росреестре</w:t>
            </w: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00000">
            <w:pPr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Выписка из Единого государственного реестра недвижимости об объекте недвижимости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Количество граждан, переселенных из жилищного фонда, признанного непригодным для проживания аварийным и подлежащим сносу, человек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Больше-лучше</w:t>
            </w:r>
          </w:p>
          <w:p w14:paraId="F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1) планируемый показатель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N = ∑ ni, где</w:t>
            </w:r>
          </w:p>
          <w:p w14:paraId="0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ni - количество граждан, зарегистрированных в жилых помещениях, а также не зарегистрированных, но сохраняющих (имеющих) право пользования жилыми помещениями, подлежащими расселению за отчетный период;</w:t>
            </w:r>
          </w:p>
          <w:p w14:paraId="0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2) фактический показатель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Fn = ∑ ni, где</w:t>
            </w:r>
          </w:p>
          <w:p w14:paraId="0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ni - количество граждан, указанных в соглашении об изъятии (решении суда)</w:t>
            </w: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Адресно-справочная информация о лицах, зарегистрированных по месту пребывания и (или) по месту жительства в жилом помещении, предоставленная МВД РФ;</w:t>
            </w:r>
          </w:p>
          <w:p w14:paraId="05010000">
            <w:pPr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договор социального найма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Площадь расселенного жилищного фонда, признанного непригодным для проживания в домах признанных аварийными и подлежащими сносу путем предоставления </w:t>
            </w:r>
            <w:r>
              <w:rPr>
                <w:rFonts w:ascii="Times New Roman" w:hAnsi="Times New Roman"/>
                <w:sz w:val="20"/>
              </w:rPr>
              <w:t>другого жилого помещения, кв. м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Больше-лучше</w:t>
            </w:r>
          </w:p>
          <w:p w14:paraId="0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1) планируемый показатель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S = S</w:t>
            </w:r>
            <w:r>
              <w:rPr>
                <w:rFonts w:ascii="Times New Roman" w:hAnsi="Times New Roman"/>
                <w:sz w:val="20"/>
                <w:vertAlign w:val="subscript"/>
              </w:rPr>
              <w:t>a</w:t>
            </w:r>
            <w:r>
              <w:rPr>
                <w:rFonts w:ascii="Times New Roman" w:hAnsi="Times New Roman"/>
                <w:sz w:val="20"/>
              </w:rPr>
              <w:t>-Sn-Sv, где</w:t>
            </w:r>
          </w:p>
          <w:p w14:paraId="0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S</w:t>
            </w:r>
            <w:r>
              <w:rPr>
                <w:rFonts w:ascii="Times New Roman" w:hAnsi="Times New Roman"/>
                <w:sz w:val="20"/>
                <w:vertAlign w:val="subscript"/>
              </w:rPr>
              <w:t>a</w:t>
            </w:r>
            <w:r>
              <w:rPr>
                <w:rFonts w:ascii="Times New Roman" w:hAnsi="Times New Roman"/>
                <w:sz w:val="20"/>
              </w:rPr>
              <w:t xml:space="preserve"> – площадь жилых помещений в доме, признанном аварийным и подлежащим сносу,</w:t>
            </w:r>
          </w:p>
          <w:p w14:paraId="0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Sn– площадь незаселенных жилых помещений в доме признанном аварийным и подлежащим сносу – жилые помещения освободившиеся после выезда, смерти одиноко проживавших нанимателей, собственников (выморочные жилые помещения),</w:t>
            </w:r>
          </w:p>
          <w:p w14:paraId="0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Sv – площадь жилых помещений в доме признанном аварийным и подлежащим </w:t>
            </w:r>
            <w:r>
              <w:rPr>
                <w:rFonts w:ascii="Times New Roman" w:hAnsi="Times New Roman"/>
                <w:sz w:val="20"/>
              </w:rPr>
              <w:t>сносу, собственники которых выбрали способ переселения в виде выплаты возмещения (выкупной стоимости) или такой способ является для граждан единственным в силу закона;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2) фактический показатель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Fs = ∑ ni, где</w:t>
            </w:r>
          </w:p>
          <w:p w14:paraId="0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ni – площадь жилых помещений на которые зарегистрирован переход права в Росреестре от граждан в муниципальную собственность</w:t>
            </w: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10000">
            <w:pPr>
              <w:spacing w:after="0" w:line="240" w:lineRule="auto"/>
              <w:ind/>
              <w:rPr>
                <w:rFonts w:ascii="Times New Roman" w:hAnsi="Times New Roman"/>
                <w:strike w:val="1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Выписка из Единого государственного реестра недвижимости об объекте недвижимости, акт передачи жилого помещения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Внесение сведений в АИС ППК «ФРТ», процент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 =  ni /mi*100, где</w:t>
            </w:r>
          </w:p>
          <w:p w14:paraId="1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ni – количество жилых помещений в домах, признанных аварийными и подлежащими сносу,</w:t>
            </w:r>
          </w:p>
          <w:p w14:paraId="1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mi - количество жилых помещений внесенных в АИС ППК«ФРТ»</w:t>
            </w:r>
          </w:p>
          <w:p w14:paraId="1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Кадастровый паспорт объекта недвижимости (дом, квартира, комната)</w:t>
            </w:r>
          </w:p>
        </w:tc>
      </w:tr>
      <w:tr>
        <w:trPr>
          <w:trHeight w:hRule="atLeast" w:val="521"/>
        </w:trP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1390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2. Направление «Переселение граждан из аварийного жилищного фонда города Магнитогорска»</w:t>
            </w:r>
          </w:p>
        </w:tc>
      </w:tr>
      <w:tr>
        <w:trPr>
          <w:trHeight w:hRule="atLeast" w:val="343"/>
        </w:trP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</w:p>
        </w:tc>
        <w:tc>
          <w:tcPr>
            <w:tcW w:type="dxa" w:w="1390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Региональный проект реализуемый в составе национального проекта «Жилье»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10000">
            <w:pPr>
              <w:widowControl w:val="0"/>
              <w:spacing w:after="0" w:line="240" w:lineRule="auto"/>
              <w:ind/>
              <w:jc w:val="center"/>
            </w:pPr>
            <w:bookmarkStart w:id="1" w:name="_GoBack"/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1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Снижение объема жилищного фонда, признанного непригодным для проживания, аварийным и подлежащим сносу, кв.м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Больше-лучше</w:t>
            </w: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1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V ажф =  Sрп+Sрв, где</w:t>
            </w:r>
          </w:p>
          <w:p w14:paraId="2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2101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V ажф — объем расселенного аварийного жилищного фонда,</w:t>
            </w:r>
          </w:p>
          <w:p w14:paraId="2201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S рп — количество квадратных метров жилых помещений приобретенных в муниципальную собственность путем предоставления других жилых помещений,</w:t>
            </w:r>
          </w:p>
          <w:p w14:paraId="2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2401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Sрв -количество квадратных метров жилых помещений приобретенных в муниципальную собственность путем выплаты возмещения (выкупной стоимости)</w:t>
            </w: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Выписка из Единого государственного реестра недвижимости об объекте недвижимости</w:t>
            </w:r>
          </w:p>
        </w:tc>
      </w:tr>
      <w:tr>
        <w:tc>
          <w:tcPr>
            <w:tcW w:type="dxa" w:w="667"/>
            <w:tcBorders>
              <w:left w:color="000000" w:sz="6" w:val="single"/>
              <w:bottom w:color="000000" w:sz="6" w:val="single"/>
              <w:right w:color="000000" w:sz="6" w:val="single"/>
            </w:tcBorders>
          </w:tcPr>
          <w:p w14:paraId="26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2273"/>
            <w:tcBorders>
              <w:left w:color="000000" w:sz="6" w:val="single"/>
              <w:bottom w:color="000000" w:sz="6" w:val="single"/>
              <w:right w:color="000000" w:sz="6" w:val="single"/>
            </w:tcBorders>
          </w:tcPr>
          <w:p w14:paraId="2701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Доля жилого фонда, признанного аварийным и подлежащим сносу, внесенного в цифровой реестр аварийного жилья, %</w:t>
            </w:r>
          </w:p>
        </w:tc>
        <w:tc>
          <w:tcPr>
            <w:tcW w:type="dxa" w:w="2005"/>
            <w:tcBorders>
              <w:left w:color="000000" w:sz="6" w:val="single"/>
              <w:bottom w:color="000000" w:sz="6" w:val="single"/>
              <w:right w:color="000000" w:sz="6" w:val="single"/>
            </w:tcBorders>
          </w:tcPr>
          <w:p w14:paraId="28010000">
            <w:pPr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type="dxa" w:w="7484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10000">
            <w:pPr>
              <w:widowControl w:val="0"/>
              <w:spacing w:after="0" w:line="240" w:lineRule="auto"/>
              <w:ind/>
              <w:jc w:val="both"/>
            </w:pPr>
            <w:r>
              <w:rPr>
                <w:rFonts w:ascii="Times New Roman" w:hAnsi="Times New Roman"/>
                <w:sz w:val="20"/>
              </w:rPr>
              <w:t>N =  ni*100, где</w:t>
            </w:r>
          </w:p>
          <w:p w14:paraId="2A010000">
            <w:pPr>
              <w:widowControl w:val="0"/>
              <w:spacing w:after="0" w:line="240" w:lineRule="auto"/>
              <w:ind/>
              <w:jc w:val="both"/>
            </w:pPr>
            <w:r>
              <w:rPr>
                <w:rFonts w:ascii="Times New Roman" w:hAnsi="Times New Roman"/>
                <w:sz w:val="20"/>
              </w:rPr>
              <w:t>ni – количество жилых помещений в домах, признанных аварийными и подлежащими сносу,</w:t>
            </w:r>
          </w:p>
          <w:p w14:paraId="2B010000">
            <w:pPr>
              <w:widowControl w:val="0"/>
              <w:spacing w:after="0" w:line="240" w:lineRule="auto"/>
              <w:ind/>
              <w:jc w:val="both"/>
            </w:pPr>
            <w:r>
              <w:rPr>
                <w:sz w:val="20"/>
              </w:rPr>
              <w:t>mi - количество жилых помещений внесенных в АИС ППК«ФРТ»</w:t>
            </w:r>
          </w:p>
        </w:tc>
        <w:tc>
          <w:tcPr>
            <w:tcW w:type="dxa" w:w="2141"/>
            <w:tcBorders>
              <w:left w:color="000000" w:sz="6" w:val="single"/>
              <w:bottom w:color="000000" w:sz="6" w:val="single"/>
              <w:right w:color="000000" w:sz="6" w:val="single"/>
            </w:tcBorders>
          </w:tcPr>
          <w:p w14:paraId="2C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bookmarkStart w:id="2" w:name="_GoBack_Копия_1"/>
            <w:bookmarkEnd w:id="2"/>
            <w:r>
              <w:rPr>
                <w:rFonts w:ascii="Times New Roman" w:hAnsi="Times New Roman"/>
                <w:sz w:val="20"/>
              </w:rPr>
              <w:t>Кадастровый паспорт объекта недвижимости (дом, квартира, комната), АИС ППК «ФРТ»</w:t>
            </w:r>
            <w:bookmarkEnd w:id="1"/>
          </w:p>
        </w:tc>
      </w:tr>
      <w:tr>
        <w:tc>
          <w:tcPr>
            <w:tcW w:type="dxa" w:w="667"/>
            <w:tcBorders>
              <w:left w:color="000000" w:sz="6" w:val="single"/>
              <w:bottom w:color="000000" w:sz="6" w:val="single"/>
              <w:right w:color="000000" w:sz="6" w:val="single"/>
            </w:tcBorders>
          </w:tcPr>
          <w:p w14:paraId="2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2273"/>
            <w:tcBorders>
              <w:left w:color="000000" w:sz="6" w:val="single"/>
              <w:bottom w:color="000000" w:sz="6" w:val="single"/>
              <w:right w:color="000000" w:sz="6" w:val="single"/>
            </w:tcBorders>
          </w:tcPr>
          <w:p w14:paraId="2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Количество квадратных метров приобретенного жилья, кв.м</w:t>
            </w:r>
          </w:p>
        </w:tc>
        <w:tc>
          <w:tcPr>
            <w:tcW w:type="dxa" w:w="2005"/>
            <w:tcBorders>
              <w:left w:color="000000" w:sz="6" w:val="single"/>
              <w:bottom w:color="000000" w:sz="6" w:val="single"/>
              <w:right w:color="000000" w:sz="6" w:val="single"/>
            </w:tcBorders>
          </w:tcPr>
          <w:p w14:paraId="2F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Больше-лучше</w:t>
            </w:r>
          </w:p>
          <w:p w14:paraId="3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7484"/>
            <w:tcBorders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1) планируемый показатель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S=Sр*К≤Sр+15 кв. м, где</w:t>
            </w:r>
          </w:p>
          <w:p w14:paraId="3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S – прогнозная площадь планируемых к приобретению жилых помещений,</w:t>
            </w:r>
          </w:p>
          <w:p w14:paraId="3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Sр – общая площадь расселяемого аварийного жилья</w:t>
            </w:r>
          </w:p>
          <w:p w14:paraId="3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К – коэффициент на увеличение общей площади предоставляемого жилья, установленный порядком предоставления субсидии,</w:t>
            </w:r>
          </w:p>
          <w:p w14:paraId="3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15 кв. м - предельно допустимое превышение, установленное решением органа местного самоуправления;</w:t>
            </w:r>
          </w:p>
          <w:p w14:paraId="3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2) фактический показатель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Fs = ∑ ni, где</w:t>
            </w:r>
          </w:p>
          <w:p w14:paraId="3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ni – площадь приобретенных жилых помещений, на которые зарегистрировано право муниципальной собственности в Росреестре</w:t>
            </w:r>
          </w:p>
        </w:tc>
        <w:tc>
          <w:tcPr>
            <w:tcW w:type="dxa" w:w="2141"/>
            <w:tcBorders>
              <w:left w:color="000000" w:sz="6" w:val="single"/>
              <w:bottom w:color="000000" w:sz="6" w:val="single"/>
              <w:right w:color="000000" w:sz="6" w:val="single"/>
            </w:tcBorders>
          </w:tcPr>
          <w:p w14:paraId="38010000">
            <w:pPr>
              <w:spacing w:after="0" w:line="240" w:lineRule="auto"/>
              <w:ind/>
              <w:rPr>
                <w:rFonts w:ascii="Times New Roman" w:hAnsi="Times New Roman"/>
                <w:strike w:val="1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Выписка из Единого государственного реестра недвижимости об объекте недвижимости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Количество граждан, переселенных из жилищного фонда, признанного аварийным и подлежащим сносу, кв.м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10000">
            <w:pPr>
              <w:spacing w:after="0" w:line="240" w:lineRule="auto"/>
              <w:ind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Больше-лучше</w:t>
            </w:r>
          </w:p>
          <w:p w14:paraId="3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1) планируемый показатель </w:t>
            </w:r>
            <w:r>
              <w:rPr>
                <w:rFonts w:ascii="Times New Roman" w:hAnsi="Times New Roman"/>
                <w:sz w:val="19"/>
              </w:rPr>
              <w:br/>
            </w:r>
            <w:r>
              <w:rPr>
                <w:rFonts w:ascii="Times New Roman" w:hAnsi="Times New Roman"/>
                <w:sz w:val="19"/>
              </w:rPr>
              <w:t>N = ∑ ni, где</w:t>
            </w:r>
          </w:p>
          <w:p w14:paraId="3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ni - количество граждан, зарегистрированных в жилых помещениях, а также не зарегистрированных, но сохраняющих (имеющих) право пользования жилыми помещениями, подлежащими расселению за отчетный период;</w:t>
            </w:r>
          </w:p>
          <w:p w14:paraId="3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2) планируемый показатель </w:t>
            </w:r>
            <w:r>
              <w:rPr>
                <w:rFonts w:ascii="Times New Roman" w:hAnsi="Times New Roman"/>
                <w:sz w:val="19"/>
              </w:rPr>
              <w:br/>
            </w:r>
            <w:r>
              <w:rPr>
                <w:rFonts w:ascii="Times New Roman" w:hAnsi="Times New Roman"/>
                <w:sz w:val="19"/>
              </w:rPr>
              <w:t>Fn = ∑ ni, где</w:t>
            </w:r>
          </w:p>
          <w:p w14:paraId="4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ni - количество граждан, указанных в соглашении об изъятии (решении суда)</w:t>
            </w:r>
          </w:p>
          <w:p w14:paraId="4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19"/>
              </w:rPr>
            </w:pP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10000">
            <w:pPr>
              <w:spacing w:after="0" w:line="240" w:lineRule="auto"/>
              <w:ind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Адресно-справочная информация о лицах, зарегистрированных по месту пребывания и (или) по месту жительства в жилом помещении, предоставленная МВД РФ;</w:t>
            </w:r>
          </w:p>
          <w:p w14:paraId="43010000">
            <w:pPr>
              <w:spacing w:after="0" w:line="240" w:lineRule="auto"/>
              <w:ind/>
              <w:rPr>
                <w:rFonts w:ascii="Times New Roman" w:hAnsi="Times New Roman"/>
                <w:strike w:val="1"/>
                <w:sz w:val="19"/>
                <w:highlight w:val="yellow"/>
              </w:rPr>
            </w:pPr>
            <w:r>
              <w:rPr>
                <w:rFonts w:ascii="Times New Roman" w:hAnsi="Times New Roman"/>
                <w:sz w:val="19"/>
              </w:rPr>
              <w:t>договор социального найма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Площадь расселенного жилищного фонда, в домах признанных аварийными и подлежащими сносу путем предоставления другого жилого помещения, кв.м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10000">
            <w:pPr>
              <w:spacing w:after="0" w:line="240" w:lineRule="auto"/>
              <w:ind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Больше-лучше</w:t>
            </w:r>
          </w:p>
          <w:p w14:paraId="4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1) планируемый показатель </w:t>
            </w:r>
            <w:r>
              <w:rPr>
                <w:rFonts w:ascii="Times New Roman" w:hAnsi="Times New Roman"/>
                <w:sz w:val="19"/>
              </w:rPr>
              <w:br/>
            </w:r>
            <w:r>
              <w:rPr>
                <w:rFonts w:ascii="Times New Roman" w:hAnsi="Times New Roman"/>
                <w:sz w:val="19"/>
              </w:rPr>
              <w:t>S = S</w:t>
            </w:r>
            <w:r>
              <w:rPr>
                <w:rFonts w:ascii="Times New Roman" w:hAnsi="Times New Roman"/>
                <w:sz w:val="19"/>
                <w:vertAlign w:val="subscript"/>
              </w:rPr>
              <w:t>a</w:t>
            </w:r>
            <w:r>
              <w:rPr>
                <w:rFonts w:ascii="Times New Roman" w:hAnsi="Times New Roman"/>
                <w:sz w:val="19"/>
              </w:rPr>
              <w:t>-Sn-Sv, где</w:t>
            </w:r>
          </w:p>
          <w:p w14:paraId="4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S</w:t>
            </w:r>
            <w:r>
              <w:rPr>
                <w:rFonts w:ascii="Times New Roman" w:hAnsi="Times New Roman"/>
                <w:sz w:val="19"/>
                <w:vertAlign w:val="subscript"/>
              </w:rPr>
              <w:t>a</w:t>
            </w:r>
            <w:r>
              <w:rPr>
                <w:rFonts w:ascii="Times New Roman" w:hAnsi="Times New Roman"/>
                <w:sz w:val="19"/>
              </w:rPr>
              <w:t xml:space="preserve"> – площадь жилых помещений в доме, признанном аварийным и подлежащим сносу,</w:t>
            </w:r>
          </w:p>
          <w:p w14:paraId="4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Sn– площадь незаселенных жилых помещений в доме признанном аварийным и подлежащим сносу – жилые помещения освободившиеся после выезда, смерти одиноко проживавших нанимателей, собственников (выморочные жилые помещения),</w:t>
            </w:r>
          </w:p>
          <w:p w14:paraId="4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Sv – площадь жилых помещений в доме признанном аварийным и подлежащим сносу, собственники которых выбрали способ переселения в виде выплаты возмещения (выкупной стоимости) или такой способ является для граждан единственным в силу закона;</w:t>
            </w:r>
            <w:r>
              <w:rPr>
                <w:rFonts w:ascii="Times New Roman" w:hAnsi="Times New Roman"/>
                <w:sz w:val="19"/>
              </w:rPr>
              <w:br/>
            </w:r>
            <w:r>
              <w:rPr>
                <w:rFonts w:ascii="Times New Roman" w:hAnsi="Times New Roman"/>
                <w:sz w:val="19"/>
              </w:rPr>
              <w:t>2) фактический показатель</w:t>
            </w:r>
            <w:r>
              <w:rPr>
                <w:rFonts w:ascii="Times New Roman" w:hAnsi="Times New Roman"/>
                <w:sz w:val="19"/>
              </w:rPr>
              <w:br/>
            </w:r>
            <w:r>
              <w:rPr>
                <w:rFonts w:ascii="Times New Roman" w:hAnsi="Times New Roman"/>
                <w:sz w:val="19"/>
              </w:rPr>
              <w:t>Fs = ∑ ni, где</w:t>
            </w:r>
          </w:p>
          <w:p w14:paraId="4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ni – площадь жилых помещений на которые зарегистрирован переход права в Росреестре от граждан в муниципальную собственность</w:t>
            </w: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10000">
            <w:pPr>
              <w:spacing w:after="0" w:line="240" w:lineRule="auto"/>
              <w:ind/>
              <w:rPr>
                <w:rFonts w:ascii="Times New Roman" w:hAnsi="Times New Roman"/>
                <w:strike w:val="1"/>
                <w:sz w:val="19"/>
                <w:highlight w:val="yellow"/>
              </w:rPr>
            </w:pPr>
            <w:r>
              <w:rPr>
                <w:rFonts w:ascii="Times New Roman" w:hAnsi="Times New Roman"/>
                <w:sz w:val="19"/>
              </w:rPr>
              <w:t>Выписка из Единого государственного реестра недвижимости об объекте недв</w:t>
            </w:r>
            <w:r>
              <w:rPr>
                <w:rFonts w:ascii="Times New Roman" w:hAnsi="Times New Roman"/>
                <w:color w:val="000000"/>
                <w:sz w:val="19"/>
              </w:rPr>
              <w:t>ижимости</w:t>
            </w:r>
            <w:r>
              <w:rPr>
                <w:rFonts w:ascii="Times New Roman" w:hAnsi="Times New Roman"/>
                <w:sz w:val="19"/>
              </w:rPr>
              <w:t>, акт передачи жилого помещения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Площадь расселенного жилищного фонда, в домах признанных аварийными и подлежащими сносу путем выплаты возмещения (выкупной стоимости), кв.м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10000">
            <w:pPr>
              <w:spacing w:after="0" w:line="240" w:lineRule="auto"/>
              <w:ind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Больше-лучше</w:t>
            </w:r>
          </w:p>
          <w:p w14:paraId="5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1) планируемый показатель </w:t>
            </w:r>
            <w:r>
              <w:rPr>
                <w:rFonts w:ascii="Times New Roman" w:hAnsi="Times New Roman"/>
                <w:sz w:val="19"/>
              </w:rPr>
              <w:br/>
            </w:r>
            <w:r>
              <w:rPr>
                <w:rFonts w:ascii="Times New Roman" w:hAnsi="Times New Roman"/>
                <w:sz w:val="19"/>
              </w:rPr>
              <w:t>S = S</w:t>
            </w:r>
            <w:r>
              <w:rPr>
                <w:rFonts w:ascii="Times New Roman" w:hAnsi="Times New Roman"/>
                <w:sz w:val="19"/>
                <w:vertAlign w:val="subscript"/>
              </w:rPr>
              <w:t>v</w:t>
            </w:r>
            <w:r>
              <w:rPr>
                <w:rFonts w:ascii="Times New Roman" w:hAnsi="Times New Roman"/>
                <w:sz w:val="19"/>
              </w:rPr>
              <w:t>, где</w:t>
            </w:r>
          </w:p>
          <w:p w14:paraId="5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S</w:t>
            </w:r>
            <w:r>
              <w:rPr>
                <w:rFonts w:ascii="Times New Roman" w:hAnsi="Times New Roman"/>
                <w:sz w:val="19"/>
                <w:vertAlign w:val="subscript"/>
              </w:rPr>
              <w:t>v</w:t>
            </w:r>
            <w:r>
              <w:rPr>
                <w:rFonts w:ascii="Times New Roman" w:hAnsi="Times New Roman"/>
                <w:sz w:val="19"/>
              </w:rPr>
              <w:t xml:space="preserve"> – площадь жилых помещений в доме признанном аварийным, собственники которых выбрали способ переселения в виде выплаты возмещения (выкупной стоимости) или такой способ является для граждан единственным в силу закона;</w:t>
            </w:r>
          </w:p>
          <w:p w14:paraId="5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2) фактический показатель</w:t>
            </w:r>
          </w:p>
          <w:p w14:paraId="5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Fs = ∑ ni, где</w:t>
            </w:r>
          </w:p>
          <w:p w14:paraId="5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ni – площадь жилых помещений на которые зарегистрирован переход права в Росреестре от граждан в муниципальную собственность</w:t>
            </w: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10000">
            <w:pPr>
              <w:spacing w:after="0" w:line="240" w:lineRule="auto"/>
              <w:ind/>
              <w:rPr>
                <w:rFonts w:ascii="Times New Roman" w:hAnsi="Times New Roman"/>
                <w:strike w:val="1"/>
                <w:sz w:val="19"/>
                <w:highlight w:val="yellow"/>
              </w:rPr>
            </w:pPr>
            <w:r>
              <w:rPr>
                <w:rFonts w:ascii="Times New Roman" w:hAnsi="Times New Roman"/>
                <w:sz w:val="19"/>
              </w:rPr>
              <w:t>Выписка из Единого государственного реестра недвижимости об объекте недвижимости, передаточный акт жилого помещения акт</w:t>
            </w:r>
          </w:p>
        </w:tc>
      </w:tr>
      <w:t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Внесение сведений в АИС ППК «ФРТ», процент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нет</w:t>
            </w:r>
          </w:p>
        </w:tc>
        <w:tc>
          <w:tcPr>
            <w:tcW w:type="dxa" w:w="7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N =  ni /mi*100, где</w:t>
            </w:r>
          </w:p>
          <w:p w14:paraId="5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ni – количество жилых помещений в домах, признанных аварийными и подлежащими сносу,</w:t>
            </w:r>
          </w:p>
          <w:p w14:paraId="5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mi - количество жилых помещений внесенных в АИС ППК«ФРТ»</w:t>
            </w:r>
          </w:p>
          <w:p w14:paraId="5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2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10000">
            <w:pPr>
              <w:spacing w:after="0" w:line="240" w:lineRule="auto"/>
              <w:ind/>
              <w:rPr>
                <w:rFonts w:ascii="Times New Roman" w:hAnsi="Times New Roman"/>
                <w:strike w:val="1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Кадастровый паспорт объекта недвижимости (дом, квартира, комната)</w:t>
            </w:r>
          </w:p>
        </w:tc>
      </w:tr>
    </w:tbl>
    <w:p w14:paraId="60010000">
      <w:pPr>
        <w:spacing w:after="0" w:line="240" w:lineRule="auto"/>
        <w:ind/>
        <w:rPr>
          <w:rFonts w:ascii="Times New Roman" w:hAnsi="Times New Roman"/>
          <w:sz w:val="2"/>
        </w:rPr>
      </w:pPr>
    </w:p>
    <w:sectPr>
      <w:headerReference r:id="rId2" w:type="default"/>
      <w:headerReference r:id="rId3" w:type="first"/>
      <w:headerReference r:id="rId1" w:type="even"/>
      <w:pgSz w:h="11906" w:orient="landscape" w:w="16838"/>
      <w:pgMar w:bottom="1134" w:footer="0" w:gutter="0" w:header="708" w:left="1134" w:right="113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160" w:line="264" w:lineRule="auto"/>
      <w:ind/>
    </w:pPr>
    <w:rPr>
      <w:sz w:val="22"/>
    </w:rPr>
  </w:style>
  <w:style w:default="1" w:styleId="Style_3_ch" w:type="character">
    <w:name w:val="Normal"/>
    <w:link w:val="Style_3"/>
    <w:rPr>
      <w:sz w:val="22"/>
    </w:rPr>
  </w:style>
  <w:style w:styleId="Style_4" w:type="paragraph">
    <w:name w:val="Колонтитул1"/>
    <w:link w:val="Style_4_ch"/>
    <w:pPr>
      <w:ind/>
      <w:jc w:val="both"/>
    </w:pPr>
    <w:rPr>
      <w:rFonts w:ascii="XO Thames" w:hAnsi="XO Thames"/>
      <w:sz w:val="28"/>
    </w:rPr>
  </w:style>
  <w:style w:styleId="Style_4_ch" w:type="character">
    <w:name w:val="Колонтитул1"/>
    <w:link w:val="Style_4"/>
    <w:rPr>
      <w:rFonts w:ascii="XO Thames" w:hAnsi="XO Thames"/>
      <w:sz w:val="28"/>
    </w:rPr>
  </w:style>
  <w:style w:styleId="Style_5" w:type="paragraph">
    <w:name w:val="Contents 21"/>
    <w:link w:val="Style_5_ch"/>
    <w:rPr>
      <w:rFonts w:ascii="XO Thames" w:hAnsi="XO Thames"/>
      <w:sz w:val="28"/>
    </w:rPr>
  </w:style>
  <w:style w:styleId="Style_5_ch" w:type="character">
    <w:name w:val="Contents 21"/>
    <w:link w:val="Style_5"/>
    <w:rPr>
      <w:rFonts w:ascii="XO Thames" w:hAnsi="XO Thames"/>
      <w:sz w:val="28"/>
    </w:rPr>
  </w:style>
  <w:style w:styleId="Style_6" w:type="paragraph">
    <w:name w:val="toc 2"/>
    <w:next w:val="Style_3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Заголовок 11"/>
    <w:link w:val="Style_7_ch"/>
    <w:rPr>
      <w:rFonts w:ascii="XO Thames" w:hAnsi="XO Thames"/>
      <w:b w:val="1"/>
      <w:color w:val="000000"/>
      <w:spacing w:val="0"/>
      <w:sz w:val="32"/>
    </w:rPr>
  </w:style>
  <w:style w:styleId="Style_7_ch" w:type="character">
    <w:name w:val="Заголовок 11"/>
    <w:link w:val="Style_7"/>
    <w:rPr>
      <w:rFonts w:ascii="XO Thames" w:hAnsi="XO Thames"/>
      <w:b w:val="1"/>
      <w:color w:val="000000"/>
      <w:spacing w:val="0"/>
      <w:sz w:val="32"/>
    </w:rPr>
  </w:style>
  <w:style w:styleId="Style_8" w:type="paragraph">
    <w:name w:val="Header and Footer4"/>
    <w:basedOn w:val="Style_3"/>
    <w:link w:val="Style_8_ch"/>
  </w:style>
  <w:style w:styleId="Style_8_ch" w:type="character">
    <w:name w:val="Header and Footer4"/>
    <w:basedOn w:val="Style_3_ch"/>
    <w:link w:val="Style_8"/>
  </w:style>
  <w:style w:styleId="Style_9" w:type="paragraph">
    <w:name w:val="toc 4"/>
    <w:next w:val="Style_3"/>
    <w:link w:val="Style_9_ch"/>
    <w:uiPriority w:val="39"/>
    <w:pPr>
      <w:ind w:firstLine="0"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3"/>
    <w:link w:val="Style_10_ch"/>
    <w:uiPriority w:val="39"/>
    <w:pPr>
      <w:ind w:firstLine="0"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3"/>
    <w:link w:val="Style_11_ch"/>
    <w:uiPriority w:val="39"/>
    <w:pPr>
      <w:ind w:firstLine="0"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Название1"/>
    <w:link w:val="Style_12_ch"/>
    <w:rPr>
      <w:rFonts w:ascii="XO Thames" w:hAnsi="XO Thames"/>
      <w:b w:val="1"/>
      <w:caps w:val="1"/>
      <w:color w:val="000000"/>
      <w:spacing w:val="0"/>
      <w:sz w:val="40"/>
    </w:rPr>
  </w:style>
  <w:style w:styleId="Style_12_ch" w:type="character">
    <w:name w:val="Название1"/>
    <w:link w:val="Style_12"/>
    <w:rPr>
      <w:rFonts w:ascii="XO Thames" w:hAnsi="XO Thames"/>
      <w:b w:val="1"/>
      <w:caps w:val="1"/>
      <w:color w:val="000000"/>
      <w:spacing w:val="0"/>
      <w:sz w:val="40"/>
    </w:rPr>
  </w:style>
  <w:style w:styleId="Style_13" w:type="paragraph">
    <w:name w:val="annotation subject"/>
    <w:basedOn w:val="Style_14"/>
    <w:next w:val="Style_14"/>
    <w:link w:val="Style_13_ch"/>
    <w:rPr>
      <w:b w:val="1"/>
    </w:rPr>
  </w:style>
  <w:style w:styleId="Style_13_ch" w:type="character">
    <w:name w:val="annotation subject"/>
    <w:basedOn w:val="Style_14_ch"/>
    <w:link w:val="Style_13"/>
    <w:rPr>
      <w:b w:val="1"/>
    </w:rPr>
  </w:style>
  <w:style w:styleId="Style_15" w:type="paragraph">
    <w:name w:val="Заголовок 41"/>
    <w:link w:val="Style_15_ch"/>
    <w:rPr>
      <w:rFonts w:ascii="XO Thames" w:hAnsi="XO Thames"/>
      <w:b w:val="1"/>
      <w:sz w:val="24"/>
    </w:rPr>
  </w:style>
  <w:style w:styleId="Style_15_ch" w:type="character">
    <w:name w:val="Заголовок 41"/>
    <w:link w:val="Style_15"/>
    <w:rPr>
      <w:rFonts w:ascii="XO Thames" w:hAnsi="XO Thames"/>
      <w:b w:val="1"/>
      <w:sz w:val="24"/>
    </w:rPr>
  </w:style>
  <w:style w:styleId="Style_16" w:type="paragraph">
    <w:name w:val="End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Endnote"/>
    <w:link w:val="Style_16"/>
    <w:rPr>
      <w:rFonts w:ascii="XO Thames" w:hAnsi="XO Thames"/>
      <w:sz w:val="22"/>
    </w:rPr>
  </w:style>
  <w:style w:styleId="Style_17" w:type="paragraph">
    <w:name w:val="heading 3"/>
    <w:link w:val="Style_17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link w:val="Style_17"/>
    <w:rPr>
      <w:rFonts w:ascii="XO Thames" w:hAnsi="XO Thames"/>
      <w:b w:val="1"/>
      <w:sz w:val="26"/>
    </w:rPr>
  </w:style>
  <w:style w:styleId="Style_18" w:type="paragraph">
    <w:name w:val="Заголовок 21"/>
    <w:link w:val="Style_18_ch"/>
    <w:rPr>
      <w:rFonts w:ascii="XO Thames" w:hAnsi="XO Thames"/>
      <w:b w:val="1"/>
      <w:sz w:val="28"/>
    </w:rPr>
  </w:style>
  <w:style w:styleId="Style_18_ch" w:type="character">
    <w:name w:val="Заголовок 21"/>
    <w:link w:val="Style_18"/>
    <w:rPr>
      <w:rFonts w:ascii="XO Thames" w:hAnsi="XO Thames"/>
      <w:b w:val="1"/>
      <w:sz w:val="28"/>
    </w:rPr>
  </w:style>
  <w:style w:styleId="Style_19" w:type="paragraph">
    <w:name w:val="Body Text"/>
    <w:basedOn w:val="Style_3"/>
    <w:link w:val="Style_19_ch"/>
    <w:pPr>
      <w:spacing w:after="140" w:line="276" w:lineRule="auto"/>
      <w:ind/>
    </w:pPr>
  </w:style>
  <w:style w:styleId="Style_19_ch" w:type="character">
    <w:name w:val="Body Text"/>
    <w:basedOn w:val="Style_3_ch"/>
    <w:link w:val="Style_19"/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Contents 61"/>
    <w:link w:val="Style_21_ch"/>
    <w:rPr>
      <w:rFonts w:ascii="XO Thames" w:hAnsi="XO Thames"/>
      <w:sz w:val="28"/>
    </w:rPr>
  </w:style>
  <w:style w:styleId="Style_21_ch" w:type="character">
    <w:name w:val="Contents 61"/>
    <w:link w:val="Style_21"/>
    <w:rPr>
      <w:rFonts w:ascii="XO Thames" w:hAnsi="XO Thames"/>
      <w:sz w:val="28"/>
    </w:rPr>
  </w:style>
  <w:style w:styleId="Style_22" w:type="paragraph">
    <w:name w:val="Header and Footer5"/>
    <w:basedOn w:val="Style_3"/>
    <w:link w:val="Style_22_ch"/>
  </w:style>
  <w:style w:styleId="Style_22_ch" w:type="character">
    <w:name w:val="Header and Footer5"/>
    <w:basedOn w:val="Style_3_ch"/>
    <w:link w:val="Style_22"/>
  </w:style>
  <w:style w:styleId="Style_23" w:type="paragraph">
    <w:name w:val="Заголовок 31"/>
    <w:link w:val="Style_23_ch"/>
    <w:rPr>
      <w:rFonts w:ascii="XO Thames" w:hAnsi="XO Thames"/>
      <w:b w:val="1"/>
      <w:color w:val="000000"/>
      <w:spacing w:val="0"/>
      <w:sz w:val="26"/>
    </w:rPr>
  </w:style>
  <w:style w:styleId="Style_23_ch" w:type="character">
    <w:name w:val="Заголовок 31"/>
    <w:link w:val="Style_23"/>
    <w:rPr>
      <w:rFonts w:ascii="XO Thames" w:hAnsi="XO Thames"/>
      <w:b w:val="1"/>
      <w:color w:val="000000"/>
      <w:spacing w:val="0"/>
      <w:sz w:val="26"/>
    </w:rPr>
  </w:style>
  <w:style w:styleId="Style_24" w:type="paragraph">
    <w:name w:val="Contents 71"/>
    <w:link w:val="Style_24_ch"/>
    <w:rPr>
      <w:rFonts w:ascii="XO Thames" w:hAnsi="XO Thames"/>
      <w:sz w:val="28"/>
    </w:rPr>
  </w:style>
  <w:style w:styleId="Style_24_ch" w:type="character">
    <w:name w:val="Contents 71"/>
    <w:link w:val="Style_24"/>
    <w:rPr>
      <w:rFonts w:ascii="XO Thames" w:hAnsi="XO Thames"/>
      <w:sz w:val="28"/>
    </w:rPr>
  </w:style>
  <w:style w:styleId="Style_25" w:type="paragraph">
    <w:name w:val="List"/>
    <w:basedOn w:val="Style_19"/>
    <w:link w:val="Style_25_ch"/>
    <w:rPr>
      <w:rFonts w:ascii="PT Astra Serif" w:hAnsi="PT Astra Serif"/>
    </w:rPr>
  </w:style>
  <w:style w:styleId="Style_25_ch" w:type="character">
    <w:name w:val="List"/>
    <w:basedOn w:val="Style_19_ch"/>
    <w:link w:val="Style_25"/>
    <w:rPr>
      <w:rFonts w:ascii="PT Astra Serif" w:hAnsi="PT Astra Serif"/>
    </w:rPr>
  </w:style>
  <w:style w:styleId="Style_26" w:type="paragraph">
    <w:name w:val="Internet link1"/>
    <w:link w:val="Style_26_ch"/>
    <w:rPr>
      <w:color w:val="0000FF"/>
      <w:u w:val="single"/>
    </w:rPr>
  </w:style>
  <w:style w:styleId="Style_26_ch" w:type="character">
    <w:name w:val="Internet link1"/>
    <w:link w:val="Style_26"/>
    <w:rPr>
      <w:color w:val="0000FF"/>
      <w:u w:val="single"/>
    </w:rPr>
  </w:style>
  <w:style w:styleId="Style_27" w:type="paragraph">
    <w:name w:val="Подзаголовок1"/>
    <w:link w:val="Style_27_ch"/>
    <w:rPr>
      <w:rFonts w:ascii="XO Thames" w:hAnsi="XO Thames"/>
      <w:i w:val="1"/>
      <w:sz w:val="24"/>
    </w:rPr>
  </w:style>
  <w:style w:styleId="Style_27_ch" w:type="character">
    <w:name w:val="Подзаголовок1"/>
    <w:link w:val="Style_27"/>
    <w:rPr>
      <w:rFonts w:ascii="XO Thames" w:hAnsi="XO Thames"/>
      <w:i w:val="1"/>
      <w:sz w:val="24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28" w:type="paragraph">
    <w:name w:val="toc 3"/>
    <w:next w:val="Style_3"/>
    <w:link w:val="Style_28_ch"/>
    <w:uiPriority w:val="39"/>
    <w:pPr>
      <w:ind w:firstLine="0" w:left="400"/>
    </w:pPr>
    <w:rPr>
      <w:rFonts w:ascii="XO Thames" w:hAnsi="XO Thames"/>
      <w:sz w:val="28"/>
    </w:rPr>
  </w:style>
  <w:style w:styleId="Style_28_ch" w:type="character">
    <w:name w:val="toc 3"/>
    <w:link w:val="Style_28"/>
    <w:rPr>
      <w:rFonts w:ascii="XO Thames" w:hAnsi="XO Thames"/>
      <w:sz w:val="28"/>
    </w:rPr>
  </w:style>
  <w:style w:styleId="Style_29" w:type="paragraph">
    <w:name w:val="Contents 31"/>
    <w:link w:val="Style_29_ch"/>
    <w:rPr>
      <w:rFonts w:ascii="XO Thames" w:hAnsi="XO Thames"/>
      <w:sz w:val="28"/>
    </w:rPr>
  </w:style>
  <w:style w:styleId="Style_29_ch" w:type="character">
    <w:name w:val="Contents 31"/>
    <w:link w:val="Style_29"/>
    <w:rPr>
      <w:rFonts w:ascii="XO Thames" w:hAnsi="XO Thames"/>
      <w:sz w:val="28"/>
    </w:rPr>
  </w:style>
  <w:style w:styleId="Style_30" w:type="paragraph">
    <w:name w:val="Верхний колонтитул1"/>
    <w:link w:val="Style_30_ch"/>
  </w:style>
  <w:style w:styleId="Style_30_ch" w:type="character">
    <w:name w:val="Верхний колонтитул1"/>
    <w:link w:val="Style_30"/>
  </w:style>
  <w:style w:styleId="Style_31" w:type="paragraph">
    <w:name w:val="Footnote1"/>
    <w:link w:val="Style_31_ch"/>
    <w:pPr>
      <w:ind w:firstLine="851" w:left="0"/>
      <w:jc w:val="both"/>
    </w:pPr>
    <w:rPr>
      <w:rFonts w:ascii="XO Thames" w:hAnsi="XO Thames"/>
      <w:sz w:val="22"/>
    </w:rPr>
  </w:style>
  <w:style w:styleId="Style_31_ch" w:type="character">
    <w:name w:val="Footnote1"/>
    <w:link w:val="Style_31"/>
    <w:rPr>
      <w:rFonts w:ascii="XO Thames" w:hAnsi="XO Thames"/>
      <w:sz w:val="22"/>
    </w:rPr>
  </w:style>
  <w:style w:styleId="Style_32" w:type="paragraph">
    <w:name w:val="Заголовок 51"/>
    <w:link w:val="Style_32_ch"/>
    <w:rPr>
      <w:rFonts w:ascii="XO Thames" w:hAnsi="XO Thames"/>
      <w:b w:val="1"/>
      <w:color w:val="000000"/>
      <w:spacing w:val="0"/>
      <w:sz w:val="22"/>
    </w:rPr>
  </w:style>
  <w:style w:styleId="Style_32_ch" w:type="character">
    <w:name w:val="Заголовок 51"/>
    <w:link w:val="Style_32"/>
    <w:rPr>
      <w:rFonts w:ascii="XO Thames" w:hAnsi="XO Thames"/>
      <w:b w:val="1"/>
      <w:color w:val="000000"/>
      <w:spacing w:val="0"/>
      <w:sz w:val="22"/>
    </w:rPr>
  </w:style>
  <w:style w:styleId="Style_14" w:type="paragraph">
    <w:name w:val="annotation text"/>
    <w:basedOn w:val="Style_3"/>
    <w:link w:val="Style_14_ch"/>
    <w:rPr>
      <w:sz w:val="20"/>
    </w:rPr>
  </w:style>
  <w:style w:styleId="Style_14_ch" w:type="character">
    <w:name w:val="annotation text"/>
    <w:basedOn w:val="Style_3_ch"/>
    <w:link w:val="Style_14"/>
    <w:rPr>
      <w:sz w:val="20"/>
    </w:rPr>
  </w:style>
  <w:style w:styleId="Style_33" w:type="paragraph">
    <w:name w:val="Гиперссылка1"/>
    <w:link w:val="Style_33_ch"/>
    <w:rPr>
      <w:color w:val="0000FF"/>
      <w:u w:val="single"/>
    </w:rPr>
  </w:style>
  <w:style w:styleId="Style_33_ch" w:type="character">
    <w:name w:val="Гиперссылка1"/>
    <w:link w:val="Style_33"/>
    <w:rPr>
      <w:color w:val="0000FF"/>
      <w:u w:val="single"/>
    </w:rPr>
  </w:style>
  <w:style w:styleId="Style_34" w:type="paragraph">
    <w:name w:val="Нормальный (таблица)1"/>
    <w:basedOn w:val="Style_3"/>
    <w:next w:val="Style_3"/>
    <w:link w:val="Style_34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34_ch" w:type="character">
    <w:name w:val="Нормальный (таблица)1"/>
    <w:basedOn w:val="Style_3_ch"/>
    <w:link w:val="Style_34"/>
    <w:rPr>
      <w:rFonts w:ascii="Arial" w:hAnsi="Arial"/>
      <w:sz w:val="24"/>
    </w:rPr>
  </w:style>
  <w:style w:styleId="Style_35" w:type="paragraph">
    <w:name w:val="heading 5"/>
    <w:link w:val="Style_35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35_ch" w:type="character">
    <w:name w:val="heading 5"/>
    <w:link w:val="Style_35"/>
    <w:rPr>
      <w:rFonts w:ascii="XO Thames" w:hAnsi="XO Thames"/>
      <w:b w:val="1"/>
      <w:sz w:val="22"/>
    </w:rPr>
  </w:style>
  <w:style w:styleId="Style_36" w:type="paragraph">
    <w:name w:val="Contents 91"/>
    <w:link w:val="Style_36_ch"/>
    <w:rPr>
      <w:rFonts w:ascii="XO Thames" w:hAnsi="XO Thames"/>
      <w:sz w:val="28"/>
    </w:rPr>
  </w:style>
  <w:style w:styleId="Style_36_ch" w:type="character">
    <w:name w:val="Contents 91"/>
    <w:link w:val="Style_36"/>
    <w:rPr>
      <w:rFonts w:ascii="XO Thames" w:hAnsi="XO Thames"/>
      <w:sz w:val="28"/>
    </w:rPr>
  </w:style>
  <w:style w:styleId="Style_37" w:type="paragraph">
    <w:name w:val="Contents 81"/>
    <w:link w:val="Style_37_ch"/>
    <w:rPr>
      <w:rFonts w:ascii="XO Thames" w:hAnsi="XO Thames"/>
      <w:sz w:val="28"/>
    </w:rPr>
  </w:style>
  <w:style w:styleId="Style_37_ch" w:type="character">
    <w:name w:val="Contents 81"/>
    <w:link w:val="Style_37"/>
    <w:rPr>
      <w:rFonts w:ascii="XO Thames" w:hAnsi="XO Thames"/>
      <w:sz w:val="28"/>
    </w:rPr>
  </w:style>
  <w:style w:styleId="Style_38" w:type="paragraph">
    <w:name w:val="Обычный1"/>
    <w:link w:val="Style_38_ch"/>
    <w:rPr>
      <w:rFonts w:ascii="Calibri" w:hAnsi="Calibri"/>
      <w:color w:val="000000"/>
      <w:spacing w:val="0"/>
      <w:sz w:val="22"/>
    </w:rPr>
  </w:style>
  <w:style w:styleId="Style_38_ch" w:type="character">
    <w:name w:val="Обычный1"/>
    <w:link w:val="Style_38"/>
    <w:rPr>
      <w:rFonts w:ascii="Calibri" w:hAnsi="Calibri"/>
      <w:color w:val="000000"/>
      <w:spacing w:val="0"/>
      <w:sz w:val="22"/>
    </w:rPr>
  </w:style>
  <w:style w:styleId="Style_39" w:type="paragraph">
    <w:name w:val="heading 1"/>
    <w:link w:val="Style_39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39_ch" w:type="character">
    <w:name w:val="heading 1"/>
    <w:link w:val="Style_39"/>
    <w:rPr>
      <w:rFonts w:ascii="XO Thames" w:hAnsi="XO Thames"/>
      <w:b w:val="1"/>
      <w:sz w:val="32"/>
    </w:rPr>
  </w:style>
  <w:style w:styleId="Style_40" w:type="paragraph">
    <w:name w:val="Hyperlink"/>
    <w:link w:val="Style_40_ch"/>
    <w:rPr>
      <w:color w:val="0000FF"/>
      <w:u w:val="single"/>
    </w:rPr>
  </w:style>
  <w:style w:styleId="Style_40_ch" w:type="character">
    <w:name w:val="Hyperlink"/>
    <w:link w:val="Style_40"/>
    <w:rPr>
      <w:color w:val="0000FF"/>
      <w:u w:val="single"/>
    </w:rPr>
  </w:style>
  <w:style w:styleId="Style_41" w:type="paragraph">
    <w:name w:val="Footnote"/>
    <w:link w:val="Style_41_ch"/>
    <w:pPr>
      <w:ind w:firstLine="851" w:left="0"/>
      <w:jc w:val="both"/>
    </w:pPr>
    <w:rPr>
      <w:rFonts w:ascii="XO Thames" w:hAnsi="XO Thames"/>
      <w:sz w:val="22"/>
    </w:rPr>
  </w:style>
  <w:style w:styleId="Style_41_ch" w:type="character">
    <w:name w:val="Footnote"/>
    <w:link w:val="Style_41"/>
    <w:rPr>
      <w:rFonts w:ascii="XO Thames" w:hAnsi="XO Thames"/>
      <w:sz w:val="22"/>
    </w:rPr>
  </w:style>
  <w:style w:styleId="Style_42" w:type="paragraph">
    <w:name w:val="Balloon Text"/>
    <w:basedOn w:val="Style_3"/>
    <w:link w:val="Style_42_ch"/>
    <w:pPr>
      <w:spacing w:after="0" w:line="240" w:lineRule="auto"/>
      <w:ind/>
    </w:pPr>
    <w:rPr>
      <w:rFonts w:ascii="Segoe UI" w:hAnsi="Segoe UI"/>
      <w:sz w:val="18"/>
    </w:rPr>
  </w:style>
  <w:style w:styleId="Style_42_ch" w:type="character">
    <w:name w:val="Balloon Text"/>
    <w:basedOn w:val="Style_3_ch"/>
    <w:link w:val="Style_42"/>
    <w:rPr>
      <w:rFonts w:ascii="Segoe UI" w:hAnsi="Segoe UI"/>
      <w:sz w:val="18"/>
    </w:rPr>
  </w:style>
  <w:style w:styleId="Style_43" w:type="paragraph">
    <w:name w:val="toc 1"/>
    <w:next w:val="Style_3"/>
    <w:link w:val="Style_43_ch"/>
    <w:uiPriority w:val="39"/>
    <w:rPr>
      <w:rFonts w:ascii="XO Thames" w:hAnsi="XO Thames"/>
      <w:b w:val="1"/>
      <w:sz w:val="28"/>
    </w:rPr>
  </w:style>
  <w:style w:styleId="Style_43_ch" w:type="character">
    <w:name w:val="toc 1"/>
    <w:link w:val="Style_43"/>
    <w:rPr>
      <w:rFonts w:ascii="XO Thames" w:hAnsi="XO Thames"/>
      <w:b w:val="1"/>
      <w:sz w:val="28"/>
    </w:rPr>
  </w:style>
  <w:style w:styleId="Style_44" w:type="paragraph">
    <w:name w:val="Header and Footer1"/>
    <w:link w:val="Style_44_ch"/>
    <w:rPr>
      <w:rFonts w:ascii="XO Thames" w:hAnsi="XO Thames"/>
      <w:sz w:val="28"/>
    </w:rPr>
  </w:style>
  <w:style w:styleId="Style_44_ch" w:type="character">
    <w:name w:val="Header and Footer1"/>
    <w:link w:val="Style_44"/>
    <w:rPr>
      <w:rFonts w:ascii="XO Thames" w:hAnsi="XO Thames"/>
      <w:sz w:val="28"/>
    </w:rPr>
  </w:style>
  <w:style w:styleId="Style_45" w:type="paragraph">
    <w:name w:val="Header and Footer"/>
    <w:link w:val="Style_45_ch"/>
    <w:pPr>
      <w:spacing w:line="240" w:lineRule="auto"/>
      <w:ind/>
      <w:jc w:val="both"/>
    </w:pPr>
    <w:rPr>
      <w:rFonts w:ascii="XO Thames" w:hAnsi="XO Thames"/>
      <w:sz w:val="28"/>
    </w:rPr>
  </w:style>
  <w:style w:styleId="Style_45_ch" w:type="character">
    <w:name w:val="Header and Footer"/>
    <w:link w:val="Style_45"/>
    <w:rPr>
      <w:rFonts w:ascii="XO Thames" w:hAnsi="XO Thames"/>
      <w:sz w:val="28"/>
    </w:rPr>
  </w:style>
  <w:style w:styleId="Style_46" w:type="paragraph">
    <w:name w:val="Header and Footer6"/>
    <w:basedOn w:val="Style_3"/>
    <w:link w:val="Style_46_ch"/>
  </w:style>
  <w:style w:styleId="Style_46_ch" w:type="character">
    <w:name w:val="Header and Footer6"/>
    <w:basedOn w:val="Style_3_ch"/>
    <w:link w:val="Style_46"/>
  </w:style>
  <w:style w:styleId="Style_47" w:type="paragraph">
    <w:name w:val="Contents 41"/>
    <w:link w:val="Style_47_ch"/>
    <w:rPr>
      <w:rFonts w:ascii="XO Thames" w:hAnsi="XO Thames"/>
      <w:sz w:val="28"/>
    </w:rPr>
  </w:style>
  <w:style w:styleId="Style_47_ch" w:type="character">
    <w:name w:val="Contents 41"/>
    <w:link w:val="Style_47"/>
    <w:rPr>
      <w:rFonts w:ascii="XO Thames" w:hAnsi="XO Thames"/>
      <w:sz w:val="28"/>
    </w:rPr>
  </w:style>
  <w:style w:styleId="Style_48" w:type="paragraph">
    <w:name w:val="toc 9"/>
    <w:next w:val="Style_3"/>
    <w:link w:val="Style_48_ch"/>
    <w:uiPriority w:val="39"/>
    <w:pPr>
      <w:ind w:firstLine="0" w:left="1600"/>
    </w:pPr>
    <w:rPr>
      <w:rFonts w:ascii="XO Thames" w:hAnsi="XO Thames"/>
      <w:sz w:val="28"/>
    </w:rPr>
  </w:style>
  <w:style w:styleId="Style_48_ch" w:type="character">
    <w:name w:val="toc 9"/>
    <w:link w:val="Style_48"/>
    <w:rPr>
      <w:rFonts w:ascii="XO Thames" w:hAnsi="XO Thames"/>
      <w:sz w:val="28"/>
    </w:rPr>
  </w:style>
  <w:style w:styleId="Style_49" w:type="paragraph">
    <w:name w:val="Содержимое таблицы"/>
    <w:basedOn w:val="Style_3"/>
    <w:link w:val="Style_49_ch"/>
    <w:pPr>
      <w:widowControl w:val="0"/>
      <w:ind/>
    </w:pPr>
  </w:style>
  <w:style w:styleId="Style_49_ch" w:type="character">
    <w:name w:val="Содержимое таблицы"/>
    <w:basedOn w:val="Style_3_ch"/>
    <w:link w:val="Style_49"/>
  </w:style>
  <w:style w:styleId="Style_50" w:type="paragraph">
    <w:name w:val="toc 8"/>
    <w:next w:val="Style_3"/>
    <w:link w:val="Style_50_ch"/>
    <w:uiPriority w:val="39"/>
    <w:pPr>
      <w:ind w:firstLine="0" w:left="1400"/>
    </w:pPr>
    <w:rPr>
      <w:rFonts w:ascii="XO Thames" w:hAnsi="XO Thames"/>
      <w:sz w:val="28"/>
    </w:rPr>
  </w:style>
  <w:style w:styleId="Style_50_ch" w:type="character">
    <w:name w:val="toc 8"/>
    <w:link w:val="Style_50"/>
    <w:rPr>
      <w:rFonts w:ascii="XO Thames" w:hAnsi="XO Thames"/>
      <w:sz w:val="28"/>
    </w:rPr>
  </w:style>
  <w:style w:styleId="Style_51" w:type="paragraph">
    <w:name w:val="Contents 11"/>
    <w:link w:val="Style_51_ch"/>
    <w:rPr>
      <w:rFonts w:ascii="XO Thames" w:hAnsi="XO Thames"/>
      <w:b w:val="1"/>
      <w:sz w:val="28"/>
    </w:rPr>
  </w:style>
  <w:style w:styleId="Style_51_ch" w:type="character">
    <w:name w:val="Contents 11"/>
    <w:link w:val="Style_51"/>
    <w:rPr>
      <w:rFonts w:ascii="XO Thames" w:hAnsi="XO Thames"/>
      <w:b w:val="1"/>
      <w:sz w:val="28"/>
    </w:rPr>
  </w:style>
  <w:style w:styleId="Style_52" w:type="paragraph">
    <w:name w:val="Нижний колонтитул1"/>
    <w:basedOn w:val="Style_38"/>
    <w:link w:val="Style_52_ch"/>
    <w:rPr>
      <w:rFonts w:ascii="Calibri" w:hAnsi="Calibri"/>
      <w:color w:val="000000"/>
      <w:spacing w:val="0"/>
      <w:sz w:val="22"/>
    </w:rPr>
  </w:style>
  <w:style w:styleId="Style_52_ch" w:type="character">
    <w:name w:val="Нижний колонтитул1"/>
    <w:basedOn w:val="Style_38_ch"/>
    <w:link w:val="Style_52"/>
    <w:rPr>
      <w:rFonts w:ascii="Calibri" w:hAnsi="Calibri"/>
      <w:color w:val="000000"/>
      <w:spacing w:val="0"/>
      <w:sz w:val="22"/>
    </w:rPr>
  </w:style>
  <w:style w:styleId="Style_53" w:type="paragraph">
    <w:name w:val="Заголовок таблицы"/>
    <w:basedOn w:val="Style_49"/>
    <w:link w:val="Style_53_ch"/>
    <w:pPr>
      <w:ind/>
      <w:jc w:val="center"/>
    </w:pPr>
    <w:rPr>
      <w:b w:val="1"/>
    </w:rPr>
  </w:style>
  <w:style w:styleId="Style_53_ch" w:type="character">
    <w:name w:val="Заголовок таблицы"/>
    <w:basedOn w:val="Style_49_ch"/>
    <w:link w:val="Style_53"/>
    <w:rPr>
      <w:b w:val="1"/>
    </w:rPr>
  </w:style>
  <w:style w:styleId="Style_54" w:type="paragraph">
    <w:name w:val="footer"/>
    <w:link w:val="Style_54_ch"/>
  </w:style>
  <w:style w:styleId="Style_54_ch" w:type="character">
    <w:name w:val="footer"/>
    <w:link w:val="Style_54"/>
  </w:style>
  <w:style w:styleId="Style_55" w:type="paragraph">
    <w:name w:val="toc 5"/>
    <w:next w:val="Style_3"/>
    <w:link w:val="Style_55_ch"/>
    <w:uiPriority w:val="39"/>
    <w:pPr>
      <w:ind w:firstLine="0" w:left="800"/>
    </w:pPr>
    <w:rPr>
      <w:rFonts w:ascii="XO Thames" w:hAnsi="XO Thames"/>
      <w:sz w:val="28"/>
    </w:rPr>
  </w:style>
  <w:style w:styleId="Style_55_ch" w:type="character">
    <w:name w:val="toc 5"/>
    <w:link w:val="Style_55"/>
    <w:rPr>
      <w:rFonts w:ascii="XO Thames" w:hAnsi="XO Thames"/>
      <w:sz w:val="28"/>
    </w:rPr>
  </w:style>
  <w:style w:styleId="Style_56" w:type="paragraph">
    <w:name w:val="Contents 51"/>
    <w:link w:val="Style_56_ch"/>
    <w:rPr>
      <w:rFonts w:ascii="XO Thames" w:hAnsi="XO Thames"/>
      <w:sz w:val="28"/>
    </w:rPr>
  </w:style>
  <w:style w:styleId="Style_56_ch" w:type="character">
    <w:name w:val="Contents 51"/>
    <w:link w:val="Style_56"/>
    <w:rPr>
      <w:rFonts w:ascii="XO Thames" w:hAnsi="XO Thames"/>
      <w:sz w:val="28"/>
    </w:rPr>
  </w:style>
  <w:style w:styleId="Style_57" w:type="paragraph">
    <w:name w:val="Endnote1"/>
    <w:link w:val="Style_57_ch"/>
    <w:pPr>
      <w:ind w:firstLine="851" w:left="0"/>
      <w:jc w:val="both"/>
    </w:pPr>
    <w:rPr>
      <w:rFonts w:ascii="XO Thames" w:hAnsi="XO Thames"/>
      <w:sz w:val="22"/>
    </w:rPr>
  </w:style>
  <w:style w:styleId="Style_57_ch" w:type="character">
    <w:name w:val="Endnote1"/>
    <w:link w:val="Style_57"/>
    <w:rPr>
      <w:rFonts w:ascii="XO Thames" w:hAnsi="XO Thames"/>
      <w:sz w:val="22"/>
    </w:rPr>
  </w:style>
  <w:style w:styleId="Style_58" w:type="paragraph">
    <w:name w:val="Subtitle"/>
    <w:next w:val="Style_3"/>
    <w:link w:val="Style_5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8_ch" w:type="character">
    <w:name w:val="Subtitle"/>
    <w:link w:val="Style_58"/>
    <w:rPr>
      <w:rFonts w:ascii="XO Thames" w:hAnsi="XO Thames"/>
      <w:i w:val="1"/>
      <w:sz w:val="24"/>
    </w:rPr>
  </w:style>
  <w:style w:styleId="Style_59" w:type="paragraph">
    <w:name w:val="Заголовок11"/>
    <w:basedOn w:val="Style_3"/>
    <w:next w:val="Style_19"/>
    <w:link w:val="Style_59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59_ch" w:type="character">
    <w:name w:val="Заголовок11"/>
    <w:basedOn w:val="Style_3_ch"/>
    <w:link w:val="Style_59"/>
    <w:rPr>
      <w:rFonts w:ascii="PT Astra Serif" w:hAnsi="PT Astra Serif"/>
      <w:sz w:val="28"/>
    </w:rPr>
  </w:style>
  <w:style w:styleId="Style_60" w:type="paragraph">
    <w:name w:val="caption"/>
    <w:basedOn w:val="Style_3"/>
    <w:link w:val="Style_60_ch"/>
    <w:pPr>
      <w:spacing w:after="120" w:before="120"/>
      <w:ind/>
    </w:pPr>
    <w:rPr>
      <w:rFonts w:ascii="PT Astra Serif" w:hAnsi="PT Astra Serif"/>
      <w:i w:val="1"/>
      <w:sz w:val="24"/>
    </w:rPr>
  </w:style>
  <w:style w:styleId="Style_60_ch" w:type="character">
    <w:name w:val="caption"/>
    <w:basedOn w:val="Style_3_ch"/>
    <w:link w:val="Style_60"/>
    <w:rPr>
      <w:rFonts w:ascii="PT Astra Serif" w:hAnsi="PT Astra Serif"/>
      <w:i w:val="1"/>
      <w:sz w:val="24"/>
    </w:rPr>
  </w:style>
  <w:style w:styleId="Style_61" w:type="paragraph">
    <w:name w:val="Знак примечания1"/>
    <w:link w:val="Style_61_ch"/>
    <w:rPr>
      <w:sz w:val="16"/>
    </w:rPr>
  </w:style>
  <w:style w:styleId="Style_61_ch" w:type="character">
    <w:name w:val="Знак примечания1"/>
    <w:link w:val="Style_61"/>
    <w:rPr>
      <w:sz w:val="16"/>
    </w:rPr>
  </w:style>
  <w:style w:styleId="Style_62" w:type="paragraph">
    <w:name w:val="Title"/>
    <w:next w:val="Style_19"/>
    <w:link w:val="Style_62_ch"/>
    <w:uiPriority w:val="10"/>
    <w:qFormat/>
    <w:rPr>
      <w:rFonts w:ascii="XO Thames" w:hAnsi="XO Thames"/>
      <w:b w:val="1"/>
      <w:caps w:val="1"/>
      <w:sz w:val="40"/>
    </w:rPr>
  </w:style>
  <w:style w:styleId="Style_62_ch" w:type="character">
    <w:name w:val="Title"/>
    <w:link w:val="Style_62"/>
    <w:rPr>
      <w:rFonts w:ascii="XO Thames" w:hAnsi="XO Thames"/>
      <w:b w:val="1"/>
      <w:caps w:val="1"/>
      <w:sz w:val="40"/>
    </w:rPr>
  </w:style>
  <w:style w:styleId="Style_63" w:type="paragraph">
    <w:name w:val="heading 4"/>
    <w:next w:val="Style_3"/>
    <w:link w:val="Style_6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63_ch" w:type="character">
    <w:name w:val="heading 4"/>
    <w:link w:val="Style_63"/>
    <w:rPr>
      <w:rFonts w:ascii="XO Thames" w:hAnsi="XO Thames"/>
      <w:b w:val="1"/>
      <w:sz w:val="24"/>
    </w:rPr>
  </w:style>
  <w:style w:styleId="Style_64" w:type="paragraph">
    <w:name w:val="index heading"/>
    <w:basedOn w:val="Style_3"/>
    <w:link w:val="Style_64_ch"/>
    <w:rPr>
      <w:rFonts w:ascii="PT Astra Serif" w:hAnsi="PT Astra Serif"/>
    </w:rPr>
  </w:style>
  <w:style w:styleId="Style_64_ch" w:type="character">
    <w:name w:val="index heading"/>
    <w:basedOn w:val="Style_3_ch"/>
    <w:link w:val="Style_64"/>
    <w:rPr>
      <w:rFonts w:ascii="PT Astra Serif" w:hAnsi="PT Astra Serif"/>
    </w:rPr>
  </w:style>
  <w:style w:styleId="Style_65" w:type="paragraph">
    <w:name w:val="heading 2"/>
    <w:next w:val="Style_3"/>
    <w:link w:val="Style_6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5_ch" w:type="character">
    <w:name w:val="heading 2"/>
    <w:link w:val="Style_65"/>
    <w:rPr>
      <w:rFonts w:ascii="XO Thames" w:hAnsi="XO Thames"/>
      <w:b w:val="1"/>
      <w:sz w:val="28"/>
    </w:rPr>
  </w:style>
  <w:style w:styleId="Style_66" w:type="paragraph">
    <w:name w:val="Основной шрифт абзаца1"/>
    <w:link w:val="Style_66_ch"/>
  </w:style>
  <w:style w:styleId="Style_66_ch" w:type="character">
    <w:name w:val="Основной шрифт абзаца1"/>
    <w:link w:val="Style_66"/>
  </w:style>
  <w:style w:styleId="Style_67" w:type="paragraph">
    <w:name w:val="Header and Footer3"/>
    <w:basedOn w:val="Style_3"/>
    <w:link w:val="Style_67_ch"/>
  </w:style>
  <w:style w:styleId="Style_67_ch" w:type="character">
    <w:name w:val="Header and Footer3"/>
    <w:basedOn w:val="Style_3_ch"/>
    <w:link w:val="Style_67"/>
  </w:style>
  <w:style w:styleId="Style_68" w:type="paragraph">
    <w:name w:val="Header and Footer2"/>
    <w:basedOn w:val="Style_3"/>
    <w:link w:val="Style_68_ch"/>
  </w:style>
  <w:style w:styleId="Style_68_ch" w:type="character">
    <w:name w:val="Header and Footer2"/>
    <w:basedOn w:val="Style_3_ch"/>
    <w:link w:val="Style_68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2025-12-08T05:37:41Z</dcterms:modified>
</cp:coreProperties>
</file>