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widowControl w:val="0"/>
        <w:spacing w:after="0" w:line="240" w:lineRule="auto"/>
        <w:ind w:right="0"/>
        <w:jc w:val="center"/>
        <w:rPr>
          <w:rFonts w:ascii="Times New Roman" w:hAnsi="Times New Roman"/>
          <w:sz w:val="28"/>
        </w:rPr>
      </w:pPr>
      <w:r>
        <w:rPr>
          <w:spacing w:val="-4"/>
          <w:sz w:val="28"/>
        </w:rPr>
        <w:t>26.1</w:t>
      </w:r>
      <w:r>
        <w:rPr>
          <w:spacing w:val="-4"/>
          <w:sz w:val="28"/>
        </w:rPr>
        <w:t>1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№ </w:t>
      </w:r>
      <w:r>
        <w:rPr>
          <w:spacing w:val="-4"/>
          <w:sz w:val="28"/>
        </w:rPr>
        <w:t>10044</w:t>
      </w:r>
      <w:r>
        <w:rPr>
          <w:spacing w:val="-4"/>
          <w:sz w:val="28"/>
        </w:rPr>
        <w:t>-П</w:t>
      </w:r>
    </w:p>
    <w:p w14:paraId="0E000000">
      <w:pPr>
        <w:widowControl w:val="0"/>
        <w:spacing w:after="0" w:line="240" w:lineRule="auto"/>
        <w:ind w:right="4677"/>
        <w:rPr>
          <w:rFonts w:ascii="Times New Roman" w:hAnsi="Times New Roman"/>
          <w:sz w:val="28"/>
        </w:rPr>
      </w:pPr>
    </w:p>
    <w:p w14:paraId="0F000000">
      <w:pPr>
        <w:widowControl w:val="0"/>
        <w:spacing w:after="0" w:line="240" w:lineRule="auto"/>
        <w:ind w:right="4677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утверждении итогов электронного голосования граждан, проведенного на территории города Магнитогорска, в отношении инициативных проектов, допущенных к конкурсному отбору</w:t>
      </w:r>
    </w:p>
    <w:p w14:paraId="10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1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федеральным</w:t>
      </w:r>
      <w:r>
        <w:rPr>
          <w:rFonts w:ascii="Times New Roman" w:hAnsi="Times New Roman"/>
          <w:sz w:val="28"/>
        </w:rPr>
        <w:t xml:space="preserve">и законами </w:t>
      </w:r>
      <w:r>
        <w:rPr>
          <w:rFonts w:ascii="Times New Roman" w:hAnsi="Times New Roman"/>
          <w:sz w:val="28"/>
        </w:rPr>
        <w:t>от 20.03.</w:t>
      </w:r>
      <w:r>
        <w:rPr>
          <w:rFonts w:ascii="Times New Roman" w:hAnsi="Times New Roman"/>
          <w:sz w:val="28"/>
        </w:rPr>
        <w:t xml:space="preserve">2025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33-ФЗ</w:t>
      </w:r>
      <w:r>
        <w:rPr>
          <w:sz w:val="28"/>
        </w:rPr>
        <w:br/>
      </w:r>
      <w:r>
        <w:rPr>
          <w:rFonts w:ascii="Times New Roman" w:hAnsi="Times New Roman"/>
          <w:sz w:val="28"/>
        </w:rPr>
        <w:t>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от 06.10.2003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131-ФЗ «Об общих принципах организации местного самоуправления в Российской Федерации», Законом Челябинской области от 22.12.</w:t>
      </w:r>
      <w:r>
        <w:rPr>
          <w:rFonts w:ascii="Times New Roman" w:hAnsi="Times New Roman"/>
          <w:sz w:val="28"/>
        </w:rPr>
        <w:t xml:space="preserve">2020 </w:t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 xml:space="preserve">288-ЗО </w:t>
      </w:r>
      <w:r>
        <w:rPr>
          <w:rFonts w:ascii="Times New Roman" w:hAnsi="Times New Roman"/>
          <w:sz w:val="28"/>
        </w:rPr>
        <w:t>«О некоторых вопросах правового регулирования отношений, связанных с инициативными проектами, выдвигаемыми для получения финансовой поддержки за счет межбюджетных трансфертов из областного бюджета», Решением Магнитогорского городского Собрания депутатов от 27 июня 2023 года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105 «</w:t>
      </w:r>
      <w:r>
        <w:rPr>
          <w:rFonts w:ascii="Times New Roman" w:hAnsi="Times New Roman"/>
          <w:sz w:val="28"/>
        </w:rPr>
        <w:t xml:space="preserve">Об утверждении новой редакции Положения о реализации Закона Челябинской области </w:t>
      </w:r>
      <w:r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некоторых вопросах правового регулирования отношений, связанных с инициативными проектами, выдвигаемыми</w:t>
      </w:r>
      <w:r>
        <w:br/>
      </w:r>
      <w:r>
        <w:rPr>
          <w:rFonts w:ascii="Times New Roman" w:hAnsi="Times New Roman"/>
          <w:sz w:val="28"/>
        </w:rPr>
        <w:t>для получения финансовой поддержки за счет межбюджетных трансфертов</w:t>
      </w:r>
      <w:r>
        <w:br/>
      </w:r>
      <w:r>
        <w:rPr>
          <w:rFonts w:ascii="Times New Roman" w:hAnsi="Times New Roman"/>
          <w:sz w:val="28"/>
        </w:rPr>
        <w:t>из областного бюджета на территории города М</w:t>
      </w:r>
      <w:bookmarkStart w:id="1" w:name="_GoBack"/>
      <w:bookmarkEnd w:id="1"/>
      <w:r>
        <w:rPr>
          <w:rFonts w:ascii="Times New Roman" w:hAnsi="Times New Roman"/>
          <w:sz w:val="28"/>
        </w:rPr>
        <w:t>агнитогорска</w:t>
      </w:r>
      <w:r>
        <w:rPr>
          <w:rFonts w:ascii="Times New Roman" w:hAnsi="Times New Roman"/>
          <w:sz w:val="28"/>
        </w:rPr>
        <w:t>»,</w:t>
      </w:r>
      <w:r>
        <w:br/>
      </w:r>
      <w:r>
        <w:rPr>
          <w:rFonts w:ascii="Times New Roman" w:hAnsi="Times New Roman"/>
          <w:sz w:val="28"/>
        </w:rPr>
        <w:t>постановлением администрации города Магнитогорска от 11.03.2022</w:t>
      </w:r>
      <w: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2517-П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«Об утверждении Порядка проведения на территории города Магнитогорска </w:t>
      </w:r>
      <w:r>
        <w:rPr>
          <w:rFonts w:ascii="Times New Roman" w:hAnsi="Times New Roman"/>
          <w:spacing w:val="-6"/>
          <w:sz w:val="28"/>
        </w:rPr>
        <w:t>электронного голосования граждан в отношении инициативных проектов, допущенных</w:t>
      </w:r>
      <w:r>
        <w:rPr>
          <w:rFonts w:ascii="Times New Roman" w:hAnsi="Times New Roman"/>
          <w:sz w:val="28"/>
        </w:rPr>
        <w:t xml:space="preserve"> к конкурсному отбору», руководствуясь Уставом города Магнитогорска,</w:t>
      </w:r>
    </w:p>
    <w:p w14:paraId="1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3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Утвердить итоги электронного голосования граждан, проведенного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на территории города Магнитогорска, в отношении инициативных проектов, допущенных к конкурсному отбору (приложение).</w:t>
      </w:r>
    </w:p>
    <w:p w14:paraId="15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Настоящее постановление вступает в силу со дня его подписания.</w:t>
      </w:r>
    </w:p>
    <w:p w14:paraId="16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Службе внешних связей и молодежной политики администрации города Магнитогорска (</w:t>
      </w:r>
      <w:r>
        <w:rPr>
          <w:rFonts w:ascii="Times New Roman" w:hAnsi="Times New Roman"/>
          <w:sz w:val="28"/>
        </w:rPr>
        <w:t>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Г.Д</w:t>
      </w:r>
      <w:r>
        <w:rPr>
          <w:rFonts w:ascii="Times New Roman" w:hAnsi="Times New Roman"/>
          <w:sz w:val="28"/>
        </w:rPr>
        <w:t>.) разместить настоящее постановление на официальном сайте администрации города Магнитогорска.</w:t>
      </w:r>
    </w:p>
    <w:p w14:paraId="17000000">
      <w:pPr>
        <w:widowControl w:val="0"/>
        <w:tabs>
          <w:tab w:leader="none" w:pos="1134" w:val="left"/>
        </w:tabs>
        <w:spacing w:after="0" w:line="240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4"/>
          <w:sz w:val="28"/>
        </w:rPr>
        <w:t>Контроль исполнения настоящего постановления возложить</w:t>
      </w:r>
      <w:r>
        <w:br/>
      </w:r>
      <w:r>
        <w:rPr>
          <w:rFonts w:ascii="Times New Roman" w:hAnsi="Times New Roman"/>
          <w:spacing w:val="-4"/>
          <w:sz w:val="28"/>
        </w:rPr>
        <w:t>на заместителя</w:t>
      </w:r>
      <w:r>
        <w:rPr>
          <w:rFonts w:ascii="Times New Roman" w:hAnsi="Times New Roman"/>
          <w:sz w:val="28"/>
        </w:rPr>
        <w:t xml:space="preserve"> главы города – руководителя аппарата администрации города Магнитогорска Москалева М.В.</w:t>
      </w:r>
    </w:p>
    <w:p w14:paraId="18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widowControl w:val="0"/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1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1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1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1F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0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1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3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4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5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6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7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8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A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2F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0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1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3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4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5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6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7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8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A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3F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0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1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2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3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4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5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6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7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8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9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A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B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C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D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E000000">
      <w:pPr>
        <w:widowControl w:val="0"/>
        <w:spacing w:after="0" w:line="240" w:lineRule="auto"/>
        <w:ind w:firstLine="720" w:left="0"/>
        <w:jc w:val="both"/>
        <w:rPr>
          <w:rFonts w:ascii="Times New Roman" w:hAnsi="Times New Roman"/>
          <w:sz w:val="20"/>
        </w:rPr>
      </w:pPr>
    </w:p>
    <w:p w14:paraId="4F000000">
      <w:pPr>
        <w:sectPr>
          <w:headerReference r:id="rId5" w:type="default"/>
          <w:headerReference r:id="rId3" w:type="first"/>
          <w:footerReference r:id="rId6" w:type="defaul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50000000">
      <w:pPr>
        <w:widowControl w:val="0"/>
        <w:spacing w:after="0" w:line="240" w:lineRule="auto"/>
        <w:ind w:hanging="425" w:left="623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51000000">
      <w:pPr>
        <w:widowControl w:val="0"/>
        <w:spacing w:after="0" w:line="240" w:lineRule="auto"/>
        <w:ind w:firstLine="709"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52000000">
      <w:pPr>
        <w:widowControl w:val="0"/>
        <w:spacing w:after="0" w:line="240" w:lineRule="auto"/>
        <w:ind w:firstLine="709"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53000000">
      <w:pPr>
        <w:widowControl w:val="0"/>
        <w:spacing w:after="0" w:line="240" w:lineRule="auto"/>
        <w:ind w:firstLine="709" w:left="510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26.11.2025 № 10044-П</w:t>
      </w:r>
    </w:p>
    <w:p w14:paraId="54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4"/>
        </w:rPr>
      </w:pPr>
    </w:p>
    <w:p w14:paraId="55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4"/>
        </w:rPr>
      </w:pPr>
    </w:p>
    <w:p w14:paraId="56000000">
      <w:pPr>
        <w:widowControl w:val="0"/>
        <w:spacing w:after="0" w:line="240" w:lineRule="auto"/>
        <w:ind w:firstLine="0" w:left="5103"/>
        <w:jc w:val="both"/>
        <w:rPr>
          <w:rFonts w:ascii="Times New Roman" w:hAnsi="Times New Roman"/>
          <w:sz w:val="24"/>
        </w:rPr>
      </w:pPr>
    </w:p>
    <w:p w14:paraId="57000000">
      <w:pPr>
        <w:widowControl w:val="0"/>
        <w:tabs>
          <w:tab w:leader="none" w:pos="851" w:val="left"/>
        </w:tabs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Итоги электронного голосования граждан, </w:t>
      </w:r>
    </w:p>
    <w:p w14:paraId="58000000">
      <w:pPr>
        <w:widowControl w:val="0"/>
        <w:tabs>
          <w:tab w:leader="none" w:pos="851" w:val="left"/>
        </w:tabs>
        <w:spacing w:after="0" w:line="240" w:lineRule="auto"/>
        <w:ind w:firstLine="709"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проведенного на территории города Магнитогорска, в отношении инициативных проектов, допущенных к конкурсному отбору</w:t>
      </w:r>
    </w:p>
    <w:p w14:paraId="59000000">
      <w:pPr>
        <w:widowControl w:val="0"/>
        <w:tabs>
          <w:tab w:leader="none" w:pos="851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tbl>
      <w:tblPr>
        <w:tblStyle w:val="Style_4"/>
        <w:tblW w:type="auto" w:w="0"/>
        <w:tblLayout w:type="fixed"/>
      </w:tblPr>
      <w:tblGrid>
        <w:gridCol w:w="562"/>
        <w:gridCol w:w="6913"/>
        <w:gridCol w:w="1869"/>
      </w:tblGrid>
      <w:tr>
        <w:trPr>
          <w:trHeight w:hRule="atLeast" w:val="630"/>
        </w:trPr>
        <w:tc>
          <w:tcPr>
            <w:tcW w:type="dxa" w:w="74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Вопрос / Число проголосовавших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8035</w:t>
            </w:r>
          </w:p>
        </w:tc>
      </w:tr>
      <w:tr>
        <w:trPr>
          <w:trHeight w:hRule="atLeast" w:val="630"/>
        </w:trPr>
        <w:tc>
          <w:tcPr>
            <w:tcW w:type="dxa" w:w="74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Проекты на территории каких районов города Магнитогорска Вы хотели бы поддержать?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5D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Правобережный район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2968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Ленинский район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Орджоникидзевский район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4197</w:t>
            </w:r>
          </w:p>
        </w:tc>
      </w:tr>
      <w:tr>
        <w:trPr>
          <w:trHeight w:hRule="atLeast" w:val="315"/>
        </w:trPr>
        <w:tc>
          <w:tcPr>
            <w:tcW w:type="dxa" w:w="74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Пожалуйста, выберите инициативные проекты, которые Вы поддерживаете для реализации на территории Правобережного района Магнитогорского городского</w:t>
            </w:r>
            <w:r>
              <w:rPr>
                <w:rFonts w:ascii="Times New Roman" w:hAnsi="Times New Roman"/>
              </w:rPr>
              <w:t xml:space="preserve"> округа в 2026</w:t>
            </w:r>
            <w:r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8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по адресу: г. Магнитогорск, ул. Суворова, 113, 115"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563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Суворова, 134А"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6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по адресу: г. Магнитогорск, ул. Советская, 147,147/1,147/2,147/3,147/5,149, пер. Советский, 3,5,9"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Суворова, 130, 132, 132/1"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ул. Дружбы, 40,42, ул. Мичурина, 105"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448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ул. им. газеты Правда, 27, 27/1, 29, 29/1, 31, 31/1"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</w:tc>
      </w:tr>
      <w:tr>
        <w:trPr>
          <w:trHeight w:hRule="atLeast" w:val="613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ул. им. газеты Правда, 21, 23, пр. Карла Маркса, 98, 100"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пр. Карла Маркса, 115"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пр. Карла Маркса, 123"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пр. Карла Маркса, 119, 119/1"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пр. Карла Маркса, 125, ул. Советской Армии, 27"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558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ул. Гагарина, 51,53,55,57, ул. Енисейская, 72,72/1,74, ул. Индустриальная, 49,51,51/1"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ул. Советская, 66"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8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Советская, 131,133,135,137,137/1,139, ул. Грязнова, 1,3"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533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Суворова, 114,114/1,114/2"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458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Суворова, 114/3,114/4,114/5,114/6"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445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Грязнова, 13,13/1,15,17, ул. Суворова, 120/3"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по адресу: г. Магнитогорск, ул. Суворова, 89,89/1"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9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459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"Благоустройство двора пр. Карла Маркса, 139, 139/1,139/2, </w:t>
            </w:r>
            <w:r>
              <w:rPr>
                <w:rFonts w:ascii="Times New Roman" w:hAnsi="Times New Roman"/>
              </w:rPr>
              <w:t>ул.Сталеваров</w:t>
            </w:r>
            <w:r>
              <w:rPr>
                <w:rFonts w:ascii="Times New Roman" w:hAnsi="Times New Roman"/>
              </w:rPr>
              <w:t xml:space="preserve"> , 16"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874</w:t>
            </w:r>
          </w:p>
        </w:tc>
      </w:tr>
      <w:tr>
        <w:trPr>
          <w:trHeight w:hRule="atLeast" w:val="315"/>
        </w:trPr>
        <w:tc>
          <w:tcPr>
            <w:tcW w:type="dxa" w:w="74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Пожалуйста, выберите инициативные проекты, которые Вы поддерживаете для реализации на территории Ленинского района Магнитог</w:t>
            </w:r>
            <w:r>
              <w:rPr>
                <w:rFonts w:ascii="Times New Roman" w:hAnsi="Times New Roman"/>
              </w:rPr>
              <w:t>орского городского округа в 2026</w:t>
            </w:r>
            <w:r>
              <w:rPr>
                <w:rFonts w:ascii="Times New Roman" w:hAnsi="Times New Roman"/>
              </w:rPr>
              <w:t xml:space="preserve"> году.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3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21,23 по ул. Калинина; №№ 22, 22/1 по ул. Ленинградская; № 46 по пр. Ленина"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19,21 по ул. Урицкого; №№ 54,56,58,60 по пр. Карла Маркса; №№32,34 по ул. Ленинградская"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домов №№ 20,24 по ул. Гагарина; №№ 13,15,15/1,17,17/1 по ул. </w:t>
            </w:r>
            <w:r>
              <w:rPr>
                <w:rFonts w:ascii="Times New Roman" w:hAnsi="Times New Roman"/>
              </w:rPr>
              <w:t>Помяловского</w:t>
            </w:r>
            <w:r>
              <w:rPr>
                <w:rFonts w:ascii="Times New Roman" w:hAnsi="Times New Roman"/>
              </w:rPr>
              <w:t>; №85 по ул. Суворова"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571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A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домов №№ 24,26,28 по </w:t>
            </w:r>
            <w:r>
              <w:rPr>
                <w:rFonts w:ascii="Times New Roman" w:hAnsi="Times New Roman"/>
              </w:rPr>
              <w:t>ул.Куйбышева</w:t>
            </w:r>
            <w:r>
              <w:rPr>
                <w:rFonts w:ascii="Times New Roman" w:hAnsi="Times New Roman"/>
              </w:rPr>
              <w:t>; № 9 по ул. Калинина; № 10 по ул. Ленинградская"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A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16,18,20,22  по ул. Урицкого;  №2а по ул. Чаплыгина"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58,58/1,58/2 по ул. Строителей; №№ 2,2а,2б,6/1 по пр. Металлургов"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"Установка детской игровой площадки на внутриквартальной территории в районе домов №№4,8 по ул. Чекалина"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607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жилых районов Малиновый-1, Малиновый-2"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510</w:t>
            </w:r>
          </w:p>
        </w:tc>
      </w:tr>
      <w:tr>
        <w:trPr>
          <w:trHeight w:hRule="atLeast" w:val="315"/>
        </w:trPr>
        <w:tc>
          <w:tcPr>
            <w:tcW w:type="dxa" w:w="7475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Пожалуйста, выберите инициативные проекты, которые Вы поддерживаете для реализации на территории </w:t>
            </w:r>
            <w:r>
              <w:rPr>
                <w:rFonts w:ascii="Times New Roman" w:hAnsi="Times New Roman"/>
              </w:rPr>
              <w:t>Орджоникидзевского</w:t>
            </w:r>
            <w:r>
              <w:rPr>
                <w:rFonts w:ascii="Times New Roman" w:hAnsi="Times New Roman"/>
              </w:rPr>
              <w:t xml:space="preserve"> района Магнитогорског</w:t>
            </w:r>
            <w:r>
              <w:rPr>
                <w:rFonts w:ascii="Times New Roman" w:hAnsi="Times New Roman"/>
              </w:rPr>
              <w:t xml:space="preserve">о городского округа в 2026 году </w:t>
            </w:r>
            <w:r>
              <w:rPr>
                <w:rFonts w:ascii="Times New Roman" w:hAnsi="Times New Roman"/>
              </w:rPr>
              <w:t>(любое количество вариантов ответа).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00000">
            <w:pPr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B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"Устройство спортивной и детской площадки в районе п. Димитрова ул. Коммунаров д.51/1"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"Проведение санитарной, омолаживающей обрезки деревьев, снос аварийных деревьев, снос малоценных пород деревьев и поросли, проведение формовочной, омолаживающей обрезки живой изгороди (кустарника)» в районе домов ул. Ржевского 5, 7, 9"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"Проведение санитарной, омолаживающей обрезки деревьев, снос аварийных деревьев, снос малоценных пород деревьев и поросли» в районе домов ул. Маяковского 56,58,60,62,64, ул. Фрунзе 3"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</w:t>
            </w:r>
          </w:p>
        </w:tc>
      </w:tr>
      <w:tr>
        <w:trPr>
          <w:trHeight w:hRule="atLeast" w:val="364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"Проведение санитарной, омолаживающей обрезки деревьев, снос аварийных деревьев, снос малоценных пород деревьев и поросли в районе домов ул. Трамвайная 17, 19, 21, 23, 25, Красноармейская 1,3,5,7,4,6,8,10, Чайковского 82,84, Чкалова 23,25"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домов №№32,34,36 по </w:t>
            </w:r>
            <w:r>
              <w:rPr>
                <w:rFonts w:ascii="Times New Roman" w:hAnsi="Times New Roman"/>
              </w:rPr>
              <w:t>ул.Фрунзе</w:t>
            </w:r>
            <w:r>
              <w:rPr>
                <w:rFonts w:ascii="Times New Roman" w:hAnsi="Times New Roman"/>
              </w:rPr>
              <w:t xml:space="preserve">, №№ 4,6 по </w:t>
            </w:r>
            <w:r>
              <w:rPr>
                <w:rFonts w:ascii="Times New Roman" w:hAnsi="Times New Roman"/>
              </w:rPr>
              <w:t>ул.Красноармейская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C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дома № 28 по ул. Трамвайная"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282</w:t>
            </w:r>
          </w:p>
        </w:tc>
      </w:tr>
      <w:tr>
        <w:trPr>
          <w:trHeight w:hRule="atLeast" w:val="328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от ул. Фрунзе до детского сада № 174"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дома № 17 по ул. Фрунзе"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291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1,3,7 по ул. Красноармейская"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"Устройство внутриквартального проезда по ул. Чкалова от дома № 9 до дома № 13"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D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в районе домов № 45,47/1 по ул. 50-летия Магнитки"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559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дома №24/2 по пр. Сиреневый"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"Благоустройство дворовой территории в 145 </w:t>
            </w:r>
            <w:r>
              <w:rPr>
                <w:rFonts w:ascii="Times New Roman" w:hAnsi="Times New Roman"/>
              </w:rPr>
              <w:t>мкр</w:t>
            </w:r>
            <w:r>
              <w:rPr>
                <w:rFonts w:ascii="Times New Roman" w:hAnsi="Times New Roman"/>
              </w:rPr>
              <w:t xml:space="preserve"> г. Магнитогорска ул. Жукова, 19,19/1,21,23, </w:t>
            </w:r>
            <w:r>
              <w:rPr>
                <w:rFonts w:ascii="Times New Roman" w:hAnsi="Times New Roman"/>
              </w:rPr>
              <w:t>ул.Зеленый</w:t>
            </w:r>
            <w:r>
              <w:rPr>
                <w:rFonts w:ascii="Times New Roman" w:hAnsi="Times New Roman"/>
              </w:rPr>
              <w:t xml:space="preserve"> лог, 34"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домов №№ 25,26 по ул. </w:t>
            </w:r>
            <w:r>
              <w:rPr>
                <w:rFonts w:ascii="Times New Roman" w:hAnsi="Times New Roman"/>
              </w:rPr>
              <w:t>Зеленодольская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365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территории в районе детского сада № 163 по адресу: ул. </w:t>
            </w:r>
            <w:r>
              <w:rPr>
                <w:rFonts w:ascii="Times New Roman" w:hAnsi="Times New Roman"/>
              </w:rPr>
              <w:t>Лагоды</w:t>
            </w:r>
            <w:r>
              <w:rPr>
                <w:rFonts w:ascii="Times New Roman" w:hAnsi="Times New Roman"/>
              </w:rPr>
              <w:t>, 35 и пересечения улиц Вольная и Ярославского"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647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территории в районе МКД №219,221 по ул. Советская, №№ 46/1,46/2,48 по ул. Зеленый Лог , №№ 12,14/2,16,18,20 по ул. Жукова"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E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придомовой территории: устройство парковочных мест, строительство детской игровой и спортивной площадок в районе МКД № 3 по </w:t>
            </w:r>
            <w:r>
              <w:rPr>
                <w:rFonts w:ascii="Times New Roman" w:hAnsi="Times New Roman"/>
              </w:rPr>
              <w:t>ул.Завенягина</w:t>
            </w:r>
            <w:r>
              <w:rPr>
                <w:rFonts w:ascii="Times New Roman" w:hAnsi="Times New Roman"/>
              </w:rPr>
              <w:t>, МКД № 1 и по ул. Ворошилова"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2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21,26 по ул. Доменщиков"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519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5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 №28/1 по </w:t>
            </w:r>
            <w:r>
              <w:rPr>
                <w:rFonts w:ascii="Times New Roman" w:hAnsi="Times New Roman"/>
              </w:rPr>
              <w:t>ул.Галиуллина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8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домов №№  9,11/2,13/1,15,17,17/1 по </w:t>
            </w:r>
            <w:r>
              <w:rPr>
                <w:rFonts w:ascii="Times New Roman" w:hAnsi="Times New Roman"/>
              </w:rPr>
              <w:t>ул.Доменщиков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530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B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"Устройство пешеходной дороги, между домами №№  30, 30/1 по ул. Галиуллина до дома №197 по ул. Советская"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493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0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FE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№9/1по </w:t>
            </w:r>
            <w:r>
              <w:rPr>
                <w:rFonts w:ascii="Times New Roman" w:hAnsi="Times New Roman"/>
              </w:rPr>
              <w:t>ул.Доменщиков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F00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461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№23/1 по </w:t>
            </w:r>
            <w:r>
              <w:rPr>
                <w:rFonts w:ascii="Times New Roman" w:hAnsi="Times New Roman"/>
              </w:rPr>
              <w:t>ул.Доменщиков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2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№7/1 по </w:t>
            </w:r>
            <w:r>
              <w:rPr>
                <w:rFonts w:ascii="Times New Roman" w:hAnsi="Times New Roman"/>
              </w:rPr>
              <w:t>ул.Доменщиков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5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 №26/1 по </w:t>
            </w:r>
            <w:r>
              <w:rPr>
                <w:rFonts w:ascii="Times New Roman" w:hAnsi="Times New Roman"/>
              </w:rPr>
              <w:t>ул.Галиуллина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8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"Комплексное благоустройство внутриквартальной территории в районе дома  №24/1 по </w:t>
            </w:r>
            <w:r>
              <w:rPr>
                <w:rFonts w:ascii="Times New Roman" w:hAnsi="Times New Roman"/>
              </w:rPr>
              <w:t>ул.Галиуллина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B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0D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"Устройство парковочных </w:t>
            </w:r>
            <w:r>
              <w:rPr>
                <w:rFonts w:ascii="Times New Roman" w:hAnsi="Times New Roman"/>
              </w:rPr>
              <w:t>карманов,тротуаров,внутриквартального</w:t>
            </w:r>
            <w:r>
              <w:rPr>
                <w:rFonts w:ascii="Times New Roman" w:hAnsi="Times New Roman"/>
              </w:rPr>
              <w:t xml:space="preserve"> проезда в районе МКД № 198/3 по </w:t>
            </w:r>
            <w:r>
              <w:rPr>
                <w:rFonts w:ascii="Times New Roman" w:hAnsi="Times New Roman"/>
              </w:rPr>
              <w:t>пр.К.Маркса</w:t>
            </w:r>
            <w:r>
              <w:rPr>
                <w:rFonts w:ascii="Times New Roman" w:hAnsi="Times New Roman"/>
              </w:rPr>
              <w:t>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0E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372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0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МКД № 12/1 по пр. Сиреневый и № 14/2 по ул. Коробова (на земельном участке с кадастровым номером 74:33:0306003:5994)"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1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765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3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от дома № 19 до дома № 25 по ул. Трамвайная"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4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6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домов №№ 15,17,19,19/1 по ул. Жемчужная"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7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455</w:t>
            </w:r>
          </w:p>
        </w:tc>
      </w:tr>
      <w:tr>
        <w:trPr>
          <w:trHeight w:hRule="atLeast" w:val="315"/>
        </w:trPr>
        <w:tc>
          <w:tcPr>
            <w:tcW w:type="dxa" w:w="56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10000">
            <w:pPr>
              <w:pStyle w:val="Style_5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</w:p>
        </w:tc>
        <w:tc>
          <w:tcPr>
            <w:tcW w:type="dxa" w:w="691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bottom"/>
          </w:tcPr>
          <w:p w14:paraId="19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"Комплексное благоустройство внутриквартальной территории в районе МКД №№ 30 по ул. Трамвайная"</w:t>
            </w:r>
          </w:p>
        </w:tc>
        <w:tc>
          <w:tcPr>
            <w:tcW w:type="dxa" w:w="186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1A010000">
            <w:pPr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261</w:t>
            </w:r>
          </w:p>
        </w:tc>
      </w:tr>
    </w:tbl>
    <w:p w14:paraId="1B010000">
      <w:pPr>
        <w:rPr>
          <w:rFonts w:ascii="Times New Roman" w:hAnsi="Times New Roman"/>
          <w:sz w:val="28"/>
        </w:rPr>
      </w:pPr>
    </w:p>
    <w:sectPr>
      <w:headerReference r:id="rId1" w:type="default"/>
      <w:headerReference r:id="rId7" w:type="first"/>
      <w:footerReference r:id="rId2" w:type="default"/>
      <w:footerReference r:id="rId8" w:type="first"/>
      <w:pgSz w:h="16838" w:orient="portrait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3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Вр-2273568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3"/>
      <w:ind/>
      <w:jc w:val="right"/>
      <w:rPr>
        <w:rFonts w:ascii="PT Astra Serif" w:hAnsi="PT Astra Serif"/>
        <w:sz w:val="24"/>
      </w:rPr>
    </w:pPr>
    <w:r>
      <w:rPr>
        <w:rFonts w:ascii="PT Astra Serif" w:hAnsi="PT Astra Serif"/>
        <w:sz w:val="24"/>
      </w:rPr>
      <w:t>Вр-2273568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</w:rPr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360"/>
      </w:pPr>
    </w:lvl>
    <w:lvl w:ilvl="1">
      <w:start w:val="1"/>
      <w:numFmt w:val="lowerLetter"/>
      <w:lvlText w:val="%2."/>
      <w:lvlJc w:val="left"/>
      <w:pPr>
        <w:ind w:hanging="360" w:left="1080"/>
      </w:pPr>
    </w:lvl>
    <w:lvl w:ilvl="2">
      <w:start w:val="1"/>
      <w:numFmt w:val="lowerRoman"/>
      <w:lvlText w:val="%3."/>
      <w:lvlJc w:val="right"/>
      <w:pPr>
        <w:ind w:hanging="180" w:left="1800"/>
      </w:pPr>
    </w:lvl>
    <w:lvl w:ilvl="3">
      <w:start w:val="1"/>
      <w:numFmt w:val="decimal"/>
      <w:lvlText w:val="%4."/>
      <w:lvlJc w:val="left"/>
      <w:pPr>
        <w:ind w:hanging="360" w:left="2520"/>
      </w:pPr>
    </w:lvl>
    <w:lvl w:ilvl="4">
      <w:start w:val="1"/>
      <w:numFmt w:val="lowerLetter"/>
      <w:lvlText w:val="%5."/>
      <w:lvlJc w:val="left"/>
      <w:pPr>
        <w:ind w:hanging="360" w:left="3240"/>
      </w:pPr>
    </w:lvl>
    <w:lvl w:ilvl="5">
      <w:start w:val="1"/>
      <w:numFmt w:val="lowerRoman"/>
      <w:lvlText w:val="%6."/>
      <w:lvlJc w:val="right"/>
      <w:pPr>
        <w:ind w:hanging="180" w:left="3960"/>
      </w:pPr>
    </w:lvl>
    <w:lvl w:ilvl="6">
      <w:start w:val="1"/>
      <w:numFmt w:val="decimal"/>
      <w:lvlText w:val="%7."/>
      <w:lvlJc w:val="left"/>
      <w:pPr>
        <w:ind w:hanging="360" w:left="4680"/>
      </w:pPr>
    </w:lvl>
    <w:lvl w:ilvl="7">
      <w:start w:val="1"/>
      <w:numFmt w:val="lowerLetter"/>
      <w:lvlText w:val="%8."/>
      <w:lvlJc w:val="left"/>
      <w:pPr>
        <w:ind w:hanging="360" w:left="5400"/>
      </w:pPr>
    </w:lvl>
    <w:lvl w:ilvl="8">
      <w:start w:val="1"/>
      <w:numFmt w:val="lowerRoman"/>
      <w:lvlText w:val="%9."/>
      <w:lvlJc w:val="right"/>
      <w:pPr>
        <w:ind w:hanging="180" w:left="612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" w:type="paragraph">
    <w:name w:val="header"/>
    <w:basedOn w:val="Style_6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5" w:type="paragraph">
    <w:name w:val="List Paragraph"/>
    <w:basedOn w:val="Style_6"/>
    <w:link w:val="Style_5_ch"/>
    <w:pPr>
      <w:ind w:firstLine="0" w:left="720"/>
      <w:contextualSpacing w:val="1"/>
    </w:pPr>
  </w:style>
  <w:style w:styleId="Style_5_ch" w:type="character">
    <w:name w:val="List Paragraph"/>
    <w:basedOn w:val="Style_6_ch"/>
    <w:link w:val="Style_5"/>
  </w:style>
  <w:style w:styleId="Style_11" w:type="paragraph">
    <w:name w:val="End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Balloon Text"/>
    <w:basedOn w:val="Style_6"/>
    <w:link w:val="Style_13_ch"/>
    <w:pPr>
      <w:spacing w:after="0" w:line="240" w:lineRule="auto"/>
      <w:ind/>
    </w:pPr>
    <w:rPr>
      <w:rFonts w:ascii="Tahoma" w:hAnsi="Tahoma"/>
      <w:sz w:val="16"/>
    </w:rPr>
  </w:style>
  <w:style w:styleId="Style_13_ch" w:type="character">
    <w:name w:val="Balloon Text"/>
    <w:basedOn w:val="Style_6_ch"/>
    <w:link w:val="Style_13"/>
    <w:rPr>
      <w:rFonts w:ascii="Tahoma" w:hAnsi="Tahoma"/>
      <w:sz w:val="16"/>
    </w:rPr>
  </w:style>
  <w:style w:styleId="Style_14" w:type="paragraph">
    <w:name w:val="toc 3"/>
    <w:next w:val="Style_6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6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6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3" w:type="paragraph">
    <w:name w:val="Header and Footer"/>
    <w:link w:val="Style_3_ch"/>
    <w:pPr>
      <w:spacing w:line="240" w:lineRule="auto"/>
      <w:ind/>
      <w:jc w:val="both"/>
    </w:pPr>
    <w:rPr>
      <w:rFonts w:ascii="XO Thames" w:hAnsi="XO Thames"/>
      <w:sz w:val="28"/>
    </w:rPr>
  </w:style>
  <w:style w:styleId="Style_3_ch" w:type="character">
    <w:name w:val="Header and Footer"/>
    <w:link w:val="Style_3"/>
    <w:rPr>
      <w:rFonts w:ascii="XO Thames" w:hAnsi="XO Thames"/>
      <w:sz w:val="28"/>
    </w:rPr>
  </w:style>
  <w:style w:styleId="Style_20" w:type="paragraph">
    <w:name w:val="toc 9"/>
    <w:next w:val="Style_6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6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" w:type="paragraph">
    <w:name w:val="footer"/>
    <w:basedOn w:val="Style_6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6_ch"/>
    <w:link w:val="Style_2"/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6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6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6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6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6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4" w:type="table">
    <w:name w:val="Table Grid"/>
    <w:basedOn w:val="Style_28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theme/theme1.xml" Type="http://schemas.openxmlformats.org/officeDocument/2006/relationships/theme"/>
  <Relationship Id="rId13" Target="webSettings.xml" Type="http://schemas.openxmlformats.org/officeDocument/2006/relationships/webSettings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stylesWithEffects.xml" Type="http://schemas.microsoft.com/office/2007/relationships/stylesWithEffects"/>
  <Relationship Id="rId10" Target="settings.xml" Type="http://schemas.openxmlformats.org/officeDocument/2006/relationships/settings"/>
  <Relationship Id="rId5" Target="header5.xml" Type="http://schemas.openxmlformats.org/officeDocument/2006/relationships/header"/>
  <Relationship Id="rId11" Target="styles.xml" Type="http://schemas.openxmlformats.org/officeDocument/2006/relationships/styles"/>
  <Relationship Id="rId8" Target="footer8.xml" Type="http://schemas.openxmlformats.org/officeDocument/2006/relationships/footer"/>
  <Relationship Id="rId2" Target="footer2.xml" Type="http://schemas.openxmlformats.org/officeDocument/2006/relationships/footer"/>
  <Relationship Id="rId9" Target="fontTable.xml" Type="http://schemas.openxmlformats.org/officeDocument/2006/relationships/fontTable"/>
  <Relationship Id="rId15" Target="numbering.xml" Type="http://schemas.openxmlformats.org/officeDocument/2006/relationships/numbering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2025-11-27T06:05:14Z</dcterms:modified>
</cp:coreProperties>
</file>