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10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9336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соответствии с Бюджетным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"consultantplus://offline/ref=9D726E0D118295F6F09758CB7322086F4F951D03AB611F664FEE67917835AC25475D99A59003D628I1bCI"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кодексом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Российской Федерации,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"garantf1://19679178.1000"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Порядком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"garantf1://19679178.0"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администрации города Магнитогорска от 20.08.2024 № 8465-П, распоряжением администрации города Магнитогорска от 04.10.2024 № 542-Р «О назначении кураторов муниципальных программ города Магнитогорска», руководствуясь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"consultantplus://offline/ref=9D726E0D118295F6F09746C6654E5764449C430BAB6B1D3216BF61C62765AA7007I1bDI"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Уставом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города Магнитогорска,</w:t>
      </w:r>
    </w:p>
    <w:p w14:paraId="0D000000">
      <w:pPr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sz w:val="28"/>
        </w:rPr>
      </w:pPr>
      <w:r>
        <w:rPr>
          <w:sz w:val="28"/>
        </w:rPr>
        <w:t>Внести в постановление администрации города Магнитогорска</w:t>
      </w:r>
      <w:r>
        <w:rPr>
          <w:sz w:val="28"/>
        </w:rPr>
        <w:br/>
      </w:r>
      <w:r>
        <w:rPr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spacing w:val="-4"/>
          <w:sz w:val="28"/>
        </w:rPr>
        <w:t>11266-П «Об утверждении муниципальной программы «Безопасность</w:t>
      </w:r>
      <w:r>
        <w:rPr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10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1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Числова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Г.Д.)</w:t>
      </w:r>
      <w:r>
        <w:rPr>
          <w:rFonts w:ascii="Times New Roman" w:hAnsi="Times New Roman"/>
          <w:spacing w:val="-4"/>
          <w:sz w:val="28"/>
        </w:rPr>
        <w:t xml:space="preserve">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Вр-2229188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4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4_ch"/>
    <w:link w:val="Style_6"/>
    <w:rPr>
      <w:rFonts w:ascii="Tahoma" w:hAnsi="Tahoma"/>
      <w:sz w:val="16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Times New Roman" w:hAnsi="Times New Roman"/>
      <w:color w:val="000000"/>
    </w:rPr>
  </w:style>
  <w:style w:styleId="Style_3_ch" w:type="character">
    <w:name w:val="List Paragraph"/>
    <w:basedOn w:val="Style_4_ch"/>
    <w:link w:val="Style_3"/>
    <w:rPr>
      <w:rFonts w:ascii="Times New Roman" w:hAnsi="Times New Roman"/>
      <w:color w:val="000000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2"/>
    <w:link w:val="Style_16_ch"/>
    <w:rPr>
      <w:color w:val="0000FF"/>
      <w:u w:val="single"/>
    </w:rPr>
  </w:style>
  <w:style w:styleId="Style_16_ch" w:type="character">
    <w:name w:val="Hyperlink"/>
    <w:basedOn w:val="Style_12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2025-11-12T08:26:17Z</dcterms:modified>
</cp:coreProperties>
</file>