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31.10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9331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510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завершении инициативных проек</w:t>
      </w:r>
      <w:bookmarkStart w:id="1" w:name="_GoBack"/>
      <w:bookmarkEnd w:id="1"/>
      <w:r>
        <w:rPr>
          <w:rFonts w:ascii="Times New Roman" w:hAnsi="Times New Roman"/>
          <w:sz w:val="26"/>
        </w:rPr>
        <w:t>тов и уточнении их стоимости</w:t>
      </w:r>
    </w:p>
    <w:p w14:paraId="0F000000">
      <w:pPr>
        <w:spacing w:after="0" w:line="240" w:lineRule="auto"/>
        <w:ind w:right="5102"/>
        <w:jc w:val="both"/>
        <w:rPr>
          <w:rFonts w:ascii="Times New Roman" w:hAnsi="Times New Roman"/>
          <w:sz w:val="26"/>
        </w:rPr>
      </w:pPr>
    </w:p>
    <w:p w14:paraId="10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от 20 марта 2025 года №33-ФЗ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общих принципах организации местного самоуправления в единой системе публичной власти», Законом Челябинской области от 22.12.2020 №288-ЗО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бюджета», Решением Магнитогорского городского Собрания депутатов от 27 июня 2023 года № 105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утверждении новой редакции Положения о реализации Закона Челябинской области 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инициативными проектами, выдвигаемыми для получения финансовой поддержки за счет межбюджетных трансфертов из областного бюджета на территории города Магнитогорска», письмом от 29.10.2025 № УТиКХ-03/2845, руководствуясь Уставом города Магнитогорска,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Считать завершенными инициативные проекты и уточнить их стоимость согласно </w:t>
      </w:r>
      <w:r>
        <w:rPr>
          <w:rFonts w:ascii="Times New Roman" w:hAnsi="Times New Roman"/>
          <w:sz w:val="26"/>
        </w:rPr>
        <w:t>приложению</w:t>
      </w:r>
      <w:r>
        <w:rPr>
          <w:rFonts w:ascii="Times New Roman" w:hAnsi="Times New Roman"/>
          <w:sz w:val="26"/>
        </w:rPr>
        <w:t xml:space="preserve"> к настоящему постановлению.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Службе внешних связей и молодежной политики администрации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города Магнитогорска (</w:t>
      </w:r>
      <w:r>
        <w:rPr>
          <w:rFonts w:ascii="Times New Roman" w:hAnsi="Times New Roman"/>
          <w:sz w:val="26"/>
        </w:rPr>
        <w:t>Числов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Г.Д.) разместить настоящее постановление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официальном сайте администрации города Магнитогорска.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6"/>
          <w:sz w:val="26"/>
        </w:rPr>
        <w:t xml:space="preserve">4. </w:t>
      </w:r>
      <w:r>
        <w:rPr>
          <w:rFonts w:ascii="Times New Roman" w:hAnsi="Times New Roman"/>
          <w:spacing w:val="-6"/>
          <w:sz w:val="26"/>
        </w:rPr>
        <w:tab/>
      </w:r>
      <w:r>
        <w:rPr>
          <w:rFonts w:ascii="Times New Roman" w:hAnsi="Times New Roman"/>
          <w:spacing w:val="-6"/>
          <w:sz w:val="26"/>
        </w:rPr>
        <w:t>Контроль исполнения настоящего постановления возложить на</w:t>
      </w:r>
      <w:r>
        <w:rPr>
          <w:rFonts w:ascii="Times New Roman" w:hAnsi="Times New Roman"/>
          <w:sz w:val="26"/>
        </w:rPr>
        <w:t xml:space="preserve"> заместителя главы города – руководителя аппарата администрации города Магнитогорска Москалева М.В.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Магнитогорска              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                      С.Н. Бердников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0000000">
      <w:pPr>
        <w:sectPr>
          <w:headerReference r:id="rId3" w:type="default"/>
          <w:headerReference r:id="rId1" w:type="first"/>
          <w:footerReference r:id="rId2" w:type="first"/>
          <w:pgSz w:h="16838" w:orient="portrait" w:w="11906"/>
          <w:pgMar w:bottom="1134" w:footer="709" w:gutter="0" w:header="709" w:left="1701" w:right="850" w:top="1134"/>
          <w:titlePg/>
        </w:sectPr>
      </w:pPr>
    </w:p>
    <w:p w14:paraId="21000000">
      <w:pPr>
        <w:spacing w:after="0" w:line="240" w:lineRule="auto"/>
        <w:ind w:firstLine="5670" w:left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14:paraId="22000000">
      <w:pPr>
        <w:spacing w:after="0" w:line="240" w:lineRule="auto"/>
        <w:ind w:firstLine="0" w:left="5669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      постановлению администрации</w:t>
      </w:r>
      <w:r>
        <w:br/>
      </w:r>
      <w:r>
        <w:rPr>
          <w:rFonts w:ascii="Times New Roman" w:hAnsi="Times New Roman"/>
          <w:sz w:val="26"/>
        </w:rPr>
        <w:t>города Магнитогорска</w:t>
      </w:r>
    </w:p>
    <w:p w14:paraId="23000000">
      <w:pPr>
        <w:widowControl w:val="0"/>
        <w:spacing w:after="0" w:line="240" w:lineRule="auto"/>
        <w:ind w:firstLine="425" w:left="5245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31.10.2025 № 9331-П</w:t>
      </w:r>
    </w:p>
    <w:p w14:paraId="24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6"/>
        </w:rPr>
      </w:pPr>
    </w:p>
    <w:p w14:paraId="25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6"/>
        </w:rPr>
      </w:pPr>
    </w:p>
    <w:p w14:paraId="26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6"/>
        </w:rPr>
      </w:pPr>
    </w:p>
    <w:p w14:paraId="27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завершенных инициативных проектов с их уточненной стоимостью</w:t>
      </w:r>
    </w:p>
    <w:p w14:paraId="2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1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8"/>
        <w:gridCol w:w="2619"/>
        <w:gridCol w:w="1514"/>
        <w:gridCol w:w="1481"/>
        <w:gridCol w:w="1688"/>
        <w:gridCol w:w="1489"/>
      </w:tblGrid>
      <w:tr>
        <w:trPr>
          <w:trHeight w:hRule="atLeast" w:val="2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№ п/п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Наименование инициатив</w:t>
            </w:r>
            <w:r>
              <w:rPr>
                <w:rFonts w:ascii="Times New Roman" w:hAnsi="Times New Roman"/>
                <w:color w:themeColor="dark1" w:val="000000"/>
              </w:rPr>
              <w:t>н</w:t>
            </w:r>
            <w:r>
              <w:rPr>
                <w:rFonts w:ascii="Times New Roman" w:hAnsi="Times New Roman"/>
                <w:color w:themeColor="dark1" w:val="000000"/>
              </w:rPr>
              <w:t>ого проекта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Объем выполненных работ, %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Стоимость реализации проекта по ПАГ </w:t>
            </w:r>
            <w:r>
              <w:rPr>
                <w:rFonts w:ascii="Times New Roman" w:hAnsi="Times New Roman"/>
                <w:color w:themeColor="dark1" w:val="000000"/>
              </w:rPr>
              <w:br/>
            </w:r>
            <w:r>
              <w:rPr>
                <w:rFonts w:ascii="Times New Roman" w:hAnsi="Times New Roman"/>
                <w:color w:themeColor="dark1" w:val="000000"/>
              </w:rPr>
              <w:t>№ 13217-П от 13.12.2024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Стоимость завершенного инициативного проекта, руб.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Экономия, руб., в том числе средства инициаторов</w:t>
            </w:r>
          </w:p>
        </w:tc>
      </w:tr>
      <w:tr>
        <w:trPr>
          <w:trHeight w:hRule="atLeast" w:val="2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Благоустройство 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домов №1,2 по пер. Ржевского,№ 28,30,32,34,36 по пр. Пушкина,№54 по ул. Маяковского)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989 568,00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458 948,46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530 619,54 </w:t>
            </w:r>
          </w:p>
        </w:tc>
      </w:tr>
      <w:tr>
        <w:trPr>
          <w:trHeight w:hRule="atLeast" w:val="2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2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Благоустройство 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дома №13 по ул. Фрунзе)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165 920,00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99 370,63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66 549,37 </w:t>
            </w:r>
          </w:p>
        </w:tc>
      </w:tr>
      <w:tr>
        <w:trPr>
          <w:trHeight w:hRule="atLeast" w:val="1721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3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Благоустройство 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домов №28,30,32,34,36 по ул. Фрунзе, №4,6,8,10 по ул. Красноармейская)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329 856,00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179 528,02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150 327,98 </w:t>
            </w:r>
          </w:p>
        </w:tc>
      </w:tr>
      <w:tr>
        <w:trPr>
          <w:trHeight w:hRule="atLeast" w:val="2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4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внутриквартальной территории в районе МКД №141,141/1,143/2 по пр. Ленина, №11,11А,11/1 по ул. Труда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10 750 000,00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9 481 996,73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1 268 003,27 </w:t>
            </w:r>
          </w:p>
        </w:tc>
      </w:tr>
      <w:tr>
        <w:trPr>
          <w:trHeight w:hRule="atLeast" w:val="3644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5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5 450 000,00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3 524 973,10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1 925 026,90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6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внутриквартальной территории в районе домов №№ 10,12 по ул. Набережная;№№ 19/1,21 по </w:t>
            </w:r>
            <w:r>
              <w:rPr>
                <w:rFonts w:ascii="Times New Roman" w:hAnsi="Times New Roman"/>
                <w:color w:themeColor="dark1" w:val="000000"/>
              </w:rPr>
              <w:t>ул.Чапаева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9 926 448,19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8 175 542,52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1 750 905,67 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7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внутриквартальной территории в районе домов №№ 55,55/1,57/1,59,61,61/1 по пр. </w:t>
            </w:r>
            <w:r>
              <w:rPr>
                <w:rFonts w:ascii="Times New Roman" w:hAnsi="Times New Roman"/>
                <w:color w:themeColor="dark1" w:val="000000"/>
              </w:rPr>
              <w:t>К.Маркса</w:t>
            </w:r>
            <w:r>
              <w:rPr>
                <w:rFonts w:ascii="Times New Roman" w:hAnsi="Times New Roman"/>
                <w:color w:themeColor="dark1" w:val="000000"/>
              </w:rPr>
              <w:t xml:space="preserve">; №№ 33/1,35 по </w:t>
            </w:r>
            <w:r>
              <w:rPr>
                <w:rFonts w:ascii="Times New Roman" w:hAnsi="Times New Roman"/>
                <w:color w:themeColor="dark1" w:val="000000"/>
              </w:rPr>
              <w:t>ул.Ленинградская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22 536 575,33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17 001 295,68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5 535 279,65 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8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2 099 859,31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1 270 251,29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829 608,02 </w:t>
            </w:r>
          </w:p>
        </w:tc>
      </w:tr>
      <w:tr>
        <w:trPr>
          <w:trHeight w:hRule="atLeast" w:val="448"/>
        </w:trPr>
        <w:tc>
          <w:tcPr>
            <w:tcW w:type="dxa" w:w="316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ИТОГО: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color w:themeColor="dark1" w:val="000000"/>
              </w:rPr>
            </w:pP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52 248 226,83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40 191 906,43 </w:t>
            </w:r>
          </w:p>
        </w:tc>
        <w:tc>
          <w:tcPr>
            <w:tcW w:type="dxa" w:w="1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12 056 320,40 </w:t>
            </w:r>
          </w:p>
        </w:tc>
      </w:tr>
    </w:tbl>
    <w:p w14:paraId="65000000">
      <w:pPr>
        <w:spacing w:after="0" w:line="240" w:lineRule="auto"/>
        <w:ind/>
        <w:rPr>
          <w:rFonts w:ascii="Times New Roman" w:hAnsi="Times New Roman"/>
        </w:rPr>
      </w:pPr>
    </w:p>
    <w:p w14:paraId="6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7000000">
      <w:pPr>
        <w:rPr>
          <w:rFonts w:ascii="Times New Roman" w:hAnsi="Times New Roman"/>
          <w:sz w:val="28"/>
        </w:rPr>
      </w:pPr>
    </w:p>
    <w:sectPr>
      <w:headerReference r:id="rId6" w:type="default"/>
      <w:headerReference r:id="rId4" w:type="first"/>
      <w:footerReference r:id="rId5" w:type="first"/>
      <w:pgSz w:h="16838" w:orient="portrait" w:w="11906"/>
      <w:pgMar w:bottom="1134" w:footer="709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Вр-2253375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Вр-2253375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next w:val="Style_4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2025-11-01T09:57:38Z</dcterms:modified>
</cp:coreProperties>
</file>