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widowControl w:val="0"/>
        <w:spacing w:after="0" w:before="0" w:line="240" w:lineRule="auto"/>
        <w:ind w:firstLine="10490"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14:paraId="04000000">
      <w:pPr>
        <w:pStyle w:val="Style_2"/>
        <w:widowControl w:val="0"/>
        <w:spacing w:after="0" w:before="0" w:line="240" w:lineRule="auto"/>
        <w:ind w:firstLine="10490" w:left="0"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5000000">
      <w:pPr>
        <w:pStyle w:val="Style_2"/>
        <w:widowControl w:val="0"/>
        <w:spacing w:after="0" w:before="0" w:line="240" w:lineRule="auto"/>
        <w:ind w:firstLine="10490"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6000000">
      <w:pPr>
        <w:pStyle w:val="Style_2"/>
        <w:widowControl w:val="0"/>
        <w:spacing w:after="0" w:before="0" w:line="240" w:lineRule="auto"/>
        <w:ind w:firstLine="10490" w:left="0"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b w:val="0"/>
          <w:color w:val="000000"/>
          <w:sz w:val="22"/>
        </w:rPr>
        <w:t>31.10.2025 № 9330-П</w:t>
      </w:r>
    </w:p>
    <w:p w14:paraId="07000000">
      <w:pPr>
        <w:pStyle w:val="Style_2"/>
        <w:widowControl w:val="0"/>
        <w:spacing w:after="0" w:before="0" w:line="240" w:lineRule="auto"/>
        <w:ind w:firstLine="10490" w:left="0" w:right="0"/>
        <w:rPr>
          <w:rFonts w:ascii="Times New Roman" w:hAnsi="Times New Roman"/>
        </w:rPr>
      </w:pPr>
    </w:p>
    <w:p w14:paraId="08000000">
      <w:pPr>
        <w:pStyle w:val="Style_2"/>
        <w:widowControl w:val="0"/>
        <w:spacing w:after="0" w:before="0" w:line="240" w:lineRule="auto"/>
        <w:ind w:firstLine="10490"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14:paraId="09000000">
      <w:pPr>
        <w:pStyle w:val="Style_2"/>
        <w:widowControl w:val="0"/>
        <w:spacing w:after="0" w:before="0" w:line="240" w:lineRule="auto"/>
        <w:ind w:firstLine="10490"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A000000">
      <w:pPr>
        <w:pStyle w:val="Style_2"/>
        <w:widowControl w:val="0"/>
        <w:spacing w:after="0" w:before="0" w:line="240" w:lineRule="auto"/>
        <w:ind w:firstLine="10490" w:left="0"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«Развитие физической культуры и спорта </w:t>
      </w:r>
    </w:p>
    <w:p w14:paraId="0B000000">
      <w:pPr>
        <w:pStyle w:val="Style_2"/>
        <w:widowControl w:val="0"/>
        <w:spacing w:after="0" w:before="0" w:line="240" w:lineRule="auto"/>
        <w:ind w:firstLine="10490"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Магнитогорске» на 2025 - 2030 гг.</w:t>
      </w:r>
    </w:p>
    <w:p w14:paraId="0C000000">
      <w:pPr>
        <w:pStyle w:val="Style_2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0D000000">
      <w:pPr>
        <w:pStyle w:val="Style_2"/>
        <w:widowControl w:val="0"/>
        <w:spacing w:after="0" w:before="0" w:line="240" w:lineRule="auto"/>
        <w:ind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-751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43"/>
        <w:gridCol w:w="2742"/>
        <w:gridCol w:w="1710"/>
        <w:gridCol w:w="1549"/>
        <w:gridCol w:w="1276"/>
        <w:gridCol w:w="1340"/>
        <w:gridCol w:w="1228"/>
        <w:gridCol w:w="1215"/>
        <w:gridCol w:w="1388"/>
        <w:gridCol w:w="1276"/>
        <w:gridCol w:w="1501"/>
        <w:gridCol w:w="0"/>
        <w:gridCol w:w="1"/>
      </w:tblGrid>
      <w:tr>
        <w:trPr>
          <w:trHeight w:hRule="atLeast" w:val="288"/>
          <w:tblHeader/>
        </w:trPr>
        <w:tc>
          <w:tcPr>
            <w:tcW w:type="dxa" w:w="16068"/>
            <w:gridSpan w:val="1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Финансовое обеспечение реализации муниципальной программы за счет всех источников финансирования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exact" w:val="288"/>
        </w:trPr>
        <w:tc>
          <w:tcPr>
            <w:tcW w:type="dxa" w:w="16068"/>
            <w:gridSpan w:val="1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73"/>
        </w:trPr>
        <w:tc>
          <w:tcPr>
            <w:tcW w:type="dxa" w:w="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</w:p>
        </w:tc>
        <w:tc>
          <w:tcPr>
            <w:tcW w:type="dxa" w:w="2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type="dxa" w:w="1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Ответственный исполнитель, исполнители</w:t>
            </w:r>
          </w:p>
        </w:tc>
        <w:tc>
          <w:tcPr>
            <w:tcW w:type="dxa" w:w="15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Источники финансирования</w:t>
            </w:r>
          </w:p>
        </w:tc>
        <w:tc>
          <w:tcPr>
            <w:tcW w:type="dxa" w:w="9224"/>
            <w:gridSpan w:val="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Расходы (тыс. руб.), годы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501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год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год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год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год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год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год</w:t>
            </w:r>
          </w:p>
        </w:tc>
        <w:tc>
          <w:tcPr>
            <w:tcW w:type="dxa" w:w="15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742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71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 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Муниципальная программа «Развитие физической культуры и спорта в городе Магнитогорске»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всего, в том числе: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599 072,32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508 231,73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508 231,73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478 999,64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499 624,03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522 238,67  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3 116 398,12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16 393,25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16 440,57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16 440,57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16 368,24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16 368,24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16 368,24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98 379,11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582 679,07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491 791,16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491 791,16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462 631,40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483 255,79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505 870,43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3 018 019,01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599 072,32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508 231,73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508 231,73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478 999,64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499 624,03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522 238,67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3 116 398,12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16 393,25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16 440,57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16 440,57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16 368,24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16 368,24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16 368,24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98 379,11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582 679,07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491 791,16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491 791,16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462 631,40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483 255,79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505 870,43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3 018 019,01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5225"/>
            <w:gridSpan w:val="10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Направление 1. «Обеспечение условий развития физической культуры и спорта в городе Магнитогорске»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2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Комплекс процессных мероприятий «Организация физкультурно-массовой работы с населением»</w:t>
            </w:r>
          </w:p>
        </w:tc>
        <w:tc>
          <w:tcPr>
            <w:tcW w:type="dxa" w:w="1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172 729,46 </w:t>
            </w:r>
          </w:p>
        </w:tc>
        <w:tc>
          <w:tcPr>
            <w:tcW w:type="dxa" w:w="1340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154 547,99  </w:t>
            </w:r>
          </w:p>
        </w:tc>
        <w:tc>
          <w:tcPr>
            <w:tcW w:type="dxa" w:w="122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154 547,99  </w:t>
            </w:r>
          </w:p>
        </w:tc>
        <w:tc>
          <w:tcPr>
            <w:tcW w:type="dxa" w:w="1215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136 297,39  </w:t>
            </w:r>
          </w:p>
        </w:tc>
        <w:tc>
          <w:tcPr>
            <w:tcW w:type="dxa" w:w="138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145 940,28  </w:t>
            </w:r>
          </w:p>
        </w:tc>
        <w:tc>
          <w:tcPr>
            <w:tcW w:type="dxa" w:w="1276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168 554,92  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932 618,03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10 408,41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10 455,73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10 455,73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10 383,40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10 383,40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10 383,40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62 470,07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162 321,05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144 092,26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144 092,26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125 913,99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135 556,88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158 171,52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870 147,96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1.1.1.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 «Организация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(за исключением тестирования выполнения нормативов комплекса ГТО)»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1 555,52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1 373,81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1 445,58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930,53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930,53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930,53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7 166,50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1 555,52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1 373,81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1 445,58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930,53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930,53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930,53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7 166,50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705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1.1.2.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 «Проведение тестирования выполнения нормативов испытаний (тестов) комплекса ГТО»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5 658,92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5 049,38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5 312,80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5 597,68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5 597,68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5 597,68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32 814,14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5 658,92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5 049,38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5 312,80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5 597,68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5 597,68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5 597,68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32 814,14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1.1.3.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«Организация и проведение официальных физкультурных (физкультурно-оздоровительных) мероприятий»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9 605,22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8 034,61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8 453,77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9 413,33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9 413,33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9 413,33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54 333,59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9 605,22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8 034,61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8 453,77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9 413,33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9 413,33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9 413,33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54 333,59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1.1.4.</w:t>
            </w:r>
          </w:p>
        </w:tc>
        <w:tc>
          <w:tcPr>
            <w:tcW w:type="dxa" w:w="2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 «Организация и проведение официальных спортивных мероприятий»</w:t>
            </w:r>
          </w:p>
        </w:tc>
        <w:tc>
          <w:tcPr>
            <w:tcW w:type="dxa" w:w="1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2 902,50</w:t>
            </w:r>
          </w:p>
        </w:tc>
        <w:tc>
          <w:tcPr>
            <w:tcW w:type="dxa" w:w="1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2 410,52  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2 536,27  </w:t>
            </w:r>
          </w:p>
        </w:tc>
        <w:tc>
          <w:tcPr>
            <w:tcW w:type="dxa" w:w="12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2 839,81  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2 839,81 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2 839,81  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16 368,72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2 902,50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2 410,52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2 536,27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2 839,81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2 839,81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2 839,81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16 368,72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1.1.5.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 «Обеспечение участия спортивных сборных команд в официальных спортивных мероприятиях»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24 419,67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24 068,66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24 091,71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24 111,84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24 111,84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24 111,84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144 915,56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24 419,67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24 068,66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24 091,71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24 111,84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24 111,84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24 111,84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144 915,56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1.1.6.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 «Обеспечение доступа к объектам спорта»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76 800,62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69 375,43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72 228,74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72 228,74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72 228,74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72 228,74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435 091,01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76 800,62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69 375,43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72 228,74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72 228,74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72 228,74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72 228,74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35 091,01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1.1.7.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 «Обеспечение участия в официальных физкультурных (физкультурно-оздоровительных) мероприятиях»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321,65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294,22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309,56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322,97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322,97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322,97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1 894,34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321,65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294,22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309,56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322,97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322,97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322,97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1 894,34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1.1.8.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 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10 294,99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10 806,68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10 972,12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9 905,55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9 905,55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9 905,55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61 790,44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10 294,99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10 806,68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10 972,12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9 905,55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9 905,55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9 905,55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61 790,44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1.1.9.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 «Оплата услуг специалистов  по организации физкультурно-оздоровительной и спортивно-массовой работы с детьми и молодежью в возрасте от 6 до 29 лет»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1 083,07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1 083,07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1 083,07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949,47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949,47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949,47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6 097,62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1 035,60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1 035,60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1 035,60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902,00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902,00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902,00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5 812,80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47,47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47,47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47,47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47,47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47,47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47,47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284,82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1.1.10.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 «Оплата услуг специалистов по организации физкультурно-оздоровительной и спортивно-массовой работы с населением старшего возраста»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649,84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649,84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649,84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569,68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569,68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569,68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3 658,56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621,36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621,36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621,36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541,20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541,20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541,20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3 487,68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28,48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28,48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28,48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28,48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28,48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28,48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170,88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1.1.11.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«Приобретение спортивного инвентаря и оборудования для спортивных школ и  физкультурно-спортивных организаций»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7 973,66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7 973,66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7 973,66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8 075,06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8 075,06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8 075,06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48 146,16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2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7 569,91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7 569,91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7 569,91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7 671,30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7 671,30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7 671,30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45 723,63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403,75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403,75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403,75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403,76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403,76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403,76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2 422,53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1.1.12.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 «Оплата услуг специалистов по организации физкультурно-оздоровительной и спортивно-массовой работы с населением среднего возраста»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216,62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216,62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216,62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189,90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189,90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189,90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1 219,56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207,12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207,12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207,12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180,40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180,40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180,40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1 162,56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9,50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9,50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9,50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9,50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9,50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9,50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57,00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1.1.13.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 «Оплата услуг специалистов по организации физкультурно-оздоровительной и спортивно-массовой работы  с лицами с ограниченными возможностями здоровья»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216,62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216,62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216,62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189,90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189,90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189,90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1 219,56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207,12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207,12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207,12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180,40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180,40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180,40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1 162,56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9,50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9,50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9,50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9,50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9,50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9,50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57,00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593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1.1.14.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Повышение квалификации тренеров-преподавателей (тренеров) муниципальных учреждений, реализующих программы спортивной подготовки и дополнительные образовательные программы спортивной подготовки»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55,45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105,26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105,26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105,26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105,26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105,26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581,75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699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694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52,68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552,68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704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2,77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5,26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5,26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5,26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5,26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5,26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29,07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6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555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1.1.15.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«Оплата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757,15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757,15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757,15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850,63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850,63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850,63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4 823,34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563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599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714,62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714,62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714,62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808,10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808,10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808,10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4 568,16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663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42,53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42,53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42,53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42,53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42,53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42,53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255,18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444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3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1.1.16.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 «Оплата налогов»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17,04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17,04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17,04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17,04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17,04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17,04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102,24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17,04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17,04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17,04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17,04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17,04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17,04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102,24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1.1.17.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«Приобретение материальных запасов, на приобретение (изготовление) объектов, относящихся к основным средствам»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3 979,46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3 397,83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904,00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904,10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904,10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10 089,49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3 979,46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3 397,83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904,00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904,10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904,10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10 089,49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1.1.18.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«Оказание услуг (выполнение работ) по подготовке и содержанию тюбинговых и лыжных трасс (склонов)»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599,00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599,00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599,00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599,00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599,00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2 995,00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599,00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599,00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599,00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599,00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599,00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2 995,00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1.1.19.</w:t>
            </w:r>
          </w:p>
        </w:tc>
        <w:tc>
          <w:tcPr>
            <w:tcW w:type="dxa" w:w="2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 «Получение спортивных лицензий для участия в спортивных соревнованиях»</w:t>
            </w:r>
          </w:p>
        </w:tc>
        <w:tc>
          <w:tcPr>
            <w:tcW w:type="dxa" w:w="1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48,00  </w:t>
            </w:r>
          </w:p>
        </w:tc>
        <w:tc>
          <w:tcPr>
            <w:tcW w:type="dxa" w:w="1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48,00  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48,00  </w:t>
            </w:r>
          </w:p>
        </w:tc>
        <w:tc>
          <w:tcPr>
            <w:tcW w:type="dxa" w:w="12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48,00 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48,00  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240,00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60"/>
        </w:trPr>
        <w:tc>
          <w:tcPr>
            <w:tcW w:type="dxa" w:w="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48,00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48,00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48,00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48,00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48,00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240,00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1.1.20.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«Реализация мероприятий в соответствии с Реестром наказов избирателей депутатам Магнитогорского городского Собрания депутатов»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4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12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1.1.21.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 «Проведение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11 405,58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4 401,33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4 401,34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4 401,34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18 480,60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43 090,19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40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12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11 405,58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4 401,33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4 401,34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4 401,34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18 480,60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43 090,19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645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1.1.22.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«Оплата обучения курсов повышения квалификации работников учреждения»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21,58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418,63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418,63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418,63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418,63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1 696,10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21,58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418,63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418,63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418,63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418,63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1 696,10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786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1.1.23.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«Приобретение,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10 494,23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8 855,38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8 079,73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8 079,73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35 509,07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0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0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0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10 494,23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8 855,38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8 079,73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8 079,73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35 509,07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15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0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1.1.24.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1 108,67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554,70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554,70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554,70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554,70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3 327,47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0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0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0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1 108,67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554,70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554,70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554,70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554,70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3 327,47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552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15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1.1.25.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«Приобретение,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«Южный)»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44,85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645,90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127,59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127,59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127,59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1 073,52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5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5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5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44,85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645,90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127,59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127,59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127,59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1 073,52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5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5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0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1.1.26.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«Приобретение, изготовление и монтаж основных средств и предметов длительного пользования, материальных запасов, инвентаря и выполнение работ (Парк Ветеранов Магнитки»)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2 106,57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1 852,74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1 754,18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1 298,53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1 754,18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8 766,20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0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0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0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2 106,57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1  852,74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1 754,18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1 298,53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1 754,18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8 766,20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415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1.1.27.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«Посадка, обрезка, валка, корчевание деревьев и кустарников»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1 291,01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1 291,01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1 291,00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1 291,00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5 164,02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1 291,01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1 291,01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1 291,00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1 291,00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5 164,02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1.1.28.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«Техническое подключение (присоединение) к сетям водоснабжения, канализации, электрическим и тепловым сетям; техническое обследование зданий и конструкций, измерение и оценка состояния сетей, приборов и оборудования различного назначения, поверка счетчиков»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1.1.29.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 (Парк Ветеранов Магнитки)"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112,98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112,98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112,98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112,98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1.1.30.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«Проведение специальной оценки условий труда»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50,90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50,90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6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50,90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50,90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Комплекс процессных мероприятий «Реализация дополнительных образовательных программ спортивной подготовки»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370 444,40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304 663,14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304 663,14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293 681,65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304 663,15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304 663,15  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1 882 778,63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5 984,84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5 984,84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5 984,84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5 984,84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5 984,84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5 984,84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35 909,04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364 459,56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298 678,30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298 678,30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287 696,81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298 678,31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298 678,31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1 846 869,59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1.2.1.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«Реализация дополнительных образовательных программ спортивной подготовки по олимпийским видам спорта»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239 857,12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195 885,62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225 657,76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225 657,76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225 657,76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225 657,76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1 338 373,78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239 857,12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195 885,62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225 657,76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225 657,76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225 657,76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225 657,76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1 338 373,78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1.2.2.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«Реализация дополнительных образовательных программ спортивной подготовки по неолимпийским видам спорта»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51 971,74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46 367,00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46 240,51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46 240,51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46 240,51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46 240,51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283 300,78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51 971,74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46 367,00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46 240,51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46 240,51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46 240,51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46 240,51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283 300,78</w:t>
            </w:r>
          </w:p>
          <w:p w14:paraId="A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52"/>
        </w:trPr>
        <w:tc>
          <w:tcPr>
            <w:tcW w:type="dxa" w:w="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1.2.3.</w:t>
            </w:r>
          </w:p>
        </w:tc>
        <w:tc>
          <w:tcPr>
            <w:tcW w:type="dxa" w:w="2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«Реализация дополнительных образовательных программ спортивной подготовки по адаптивным видам спорта. Спорт лиц с интеллектуальными нарушениями»</w:t>
            </w:r>
          </w:p>
        </w:tc>
        <w:tc>
          <w:tcPr>
            <w:tcW w:type="dxa" w:w="1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817,64  </w:t>
            </w:r>
          </w:p>
        </w:tc>
        <w:tc>
          <w:tcPr>
            <w:tcW w:type="dxa" w:w="1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760,53  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760,53  </w:t>
            </w:r>
          </w:p>
        </w:tc>
        <w:tc>
          <w:tcPr>
            <w:tcW w:type="dxa" w:w="12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760,53  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760,53 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760,53  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4 620,29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12"/>
        </w:trPr>
        <w:tc>
          <w:tcPr>
            <w:tcW w:type="dxa" w:w="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12"/>
        </w:trPr>
        <w:tc>
          <w:tcPr>
            <w:tcW w:type="dxa" w:w="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12"/>
        </w:trPr>
        <w:tc>
          <w:tcPr>
            <w:tcW w:type="dxa" w:w="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817,64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760,53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760,53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760,53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760,53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760,53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4 620,29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497"/>
        </w:trPr>
        <w:tc>
          <w:tcPr>
            <w:tcW w:type="dxa" w:w="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45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1.2.4.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«Реализация дополнительных образовательных программ спортивной подготовки по адаптивным видам спорта. Спорт глухих.»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2 370,32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2 273,47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2 273,47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2 273,47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2 273,47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2 273,47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13 737,67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15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7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15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15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2 370,32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2 273,47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2 273,47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2 273,47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2 273,47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2 273,47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13 737,67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1.2.5.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«Реализация дополнительных образовательных программ спортивной подготовки по адаптивным видам спорта. Спорт слепых.»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2 364,01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2 261,29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2 261,29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2 261,29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2 261,29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2 261,29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13 670,46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2 364,01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2 261,29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2 261,29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2 261,29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2 261,29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2 261,29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13 670,46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1.2.6.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«Организация и проведение официальных спортивных мероприятий»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742,90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567,55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567,55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567,55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567,55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567,55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3 580,65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742,90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567,55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567,55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567,55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567,55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567,55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3 580,65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1.2.7.</w:t>
            </w:r>
          </w:p>
        </w:tc>
        <w:tc>
          <w:tcPr>
            <w:tcW w:type="dxa" w:w="2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 «Поощрение денежными выплатами за призовые места на Всероссийских и международных соревнованиях»</w:t>
            </w:r>
          </w:p>
        </w:tc>
        <w:tc>
          <w:tcPr>
            <w:tcW w:type="dxa" w:w="1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345,00  </w:t>
            </w:r>
          </w:p>
        </w:tc>
        <w:tc>
          <w:tcPr>
            <w:tcW w:type="dxa" w:w="1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575,00  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575,00  </w:t>
            </w:r>
          </w:p>
        </w:tc>
        <w:tc>
          <w:tcPr>
            <w:tcW w:type="dxa" w:w="12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575,00  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575,00 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575,00  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3 220,00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345,00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575,00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575,00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575,00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575,00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575,00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3 220,00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15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1.2.8.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 «Оплата налогов»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8 502,90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8 410,37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8 290,11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8 290,11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8 290,11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8 290,11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50 073,71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8 502,90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8 410,37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8 290,11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8 290,11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8 290,11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8 290,11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50 073,71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843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1.2.9.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 «Проведение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29 963,58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88,49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7 963,49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7 963,49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7 963,49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53 942,54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8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69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9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751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29 963,58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88,49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7 963,49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7 963,49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7 963,49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53 942,54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435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1.2.10.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 «Приобретение материальных запасов, на приобретение (изготовление) объектов, относящихся к основным средствам»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22 255,21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13 677,62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3 017,27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3 017,28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3 017,28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44 984,66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22 255,21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13 677,62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3 017,27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3 017,28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3 017,28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44 984,66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1.2.11.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«Проведение специальной оценки условий труда»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7,20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7,20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7,20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7,20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7,20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7,20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43,20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7,20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7,20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7,20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7,20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7,20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7,20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43,20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1.2.12.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«Профессиональная гигиеническая подготовка и аттестация должностных лиц и работников организаций»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91,60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108,35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93,50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92,77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93,50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93,50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573,22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91,60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108,35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93,50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92,77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93,50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93,50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573,22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843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1.2.13.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«Оплата за технологическое подключение (присоединение) к сетям газораспределения, водоснабжения, канализации, электрическим и тепловым сетям; за техническое обследование зданий и конструкций, измерение и оценка состояния сетей, приборов и оборудования различного назначения, поверка счетчиков»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227,12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128,42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3,12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3,12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3,12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3,12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368,02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51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1035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1271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227,12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128,42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3,12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3,12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3,12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3,12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368,02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765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9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1.2.14.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«Оплата обучения курсов повышения квалификации работников учреждения»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29,89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179,60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127,28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127,28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127,28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127,28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718,61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82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29,89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179,60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127,28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127,28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127,28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127,28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718,61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1.2.15.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 «На оказание услуг (выполнение работ) по сертификации спортивных объектов»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285,48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514,00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514,00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514,00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514,00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514,00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2 855,48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64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64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285,48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514,00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514,00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514,00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514,00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514,00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2 855,48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64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1.2.16.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«Реализация мероприятий в соответствии с Реестром наказов избирателей депутатам Магнитогорского городского Собрания депутатов»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1.2.17.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«Единовременное поощрение главы города Магнитогорска одаренных детей в возрасте от 7 до 18 лет, занимающихся в муниципальных учреждениях, негосударственных учреждениях, за  высокие спортивные достижения и их наставников»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230,00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230,00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40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230,00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230,00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42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1.2.18.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 «Финансовая поддержка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оборудования"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6 311,06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6 311,06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6 311,06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6 311,06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6 311,06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6 311,06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37 866,36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5 984,84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5 984,84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5 984,84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5 984,84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5 984,84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5 984,84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35 909,04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326,22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326,22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326,22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326,22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326,22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326,22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1 957,32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223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A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1.2.19.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 «На выполнение мероприятий по обеспечению антитеррористической защищенности объектов»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3 172,21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3 172,21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3 172,21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3 172,21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843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1.2.20.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 «Мероприятия  по обеспечению охранной и пожарной безопасности (включая установку, монтаж, ремонт систем видеонаблюдения, охранной, пожарной сигнализации, разработку проектно-сметной документации, проведение государственной экспертизы проектно-сметной документации)»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527,30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26 547,57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27 074,87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893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570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527,30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26 547,57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27 074,87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1.2.21.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«Посадка, обрезка, валка, корчевание деревьев и кустарников»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272,12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272,12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272,12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272,12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413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1.3.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Комплекс процессных мероприятий «Реализация дополнительных общеразвивающих программ в области физической культуры и спорта»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3 602,32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21 116,27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3 602,32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21 116,27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1.3.1.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«Реализация дополнительных общеразвивающих программ»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3 602,32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21 116,27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3 602,32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21 116,27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B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1.4.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Комплекс процессных мероприятий «Сопровождение деятельности учреждений»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30 622,64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C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174 413,99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30 622,64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C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174 413,99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1.4.1.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30 622,64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174 413,99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30 622,64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174 413,99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397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1.5.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Комплекс процессных мероприятий «Обеспечение функционирования Управления по физической культуре и спорту администрации города Магнитогорска»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21 673,50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C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105 471,20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21 673,50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105 471,20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1.5.1.</w:t>
            </w:r>
          </w:p>
        </w:tc>
        <w:tc>
          <w:tcPr>
            <w:tcW w:type="dxa" w:w="274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  <w:tc>
          <w:tcPr>
            <w:tcW w:type="dxa" w:w="1710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21 673,50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105 471,20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21 673,50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105 471,20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  <w:tr>
        <w:trPr>
          <w:trHeight w:hRule="atLeast" w:val="288"/>
        </w:trPr>
        <w:tc>
          <w:tcPr>
            <w:tcW w:type="dxa" w:w="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40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15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8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6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01"/>
            <w:tcBorders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  <w:tc>
          <w:tcPr>
            <w:tcW w:type="dxa" w:w="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C0000">
            <w:pPr>
              <w:pStyle w:val="Style_2"/>
              <w:widowControl w:val="0"/>
              <w:spacing w:after="160" w:before="0"/>
              <w:ind w:firstLine="0" w:left="0" w:right="0"/>
              <w:jc w:val="left"/>
              <w:rPr>
                <w:spacing w:val="0"/>
                <w:sz w:val="22"/>
              </w:rPr>
            </w:pPr>
          </w:p>
        </w:tc>
      </w:tr>
    </w:tbl>
    <w:p w14:paraId="DD0C0000">
      <w:pPr>
        <w:pStyle w:val="Style_2"/>
        <w:widowControl w:val="1"/>
        <w:spacing w:after="160" w:before="0" w:line="264" w:lineRule="auto"/>
        <w:ind/>
        <w:jc w:val="left"/>
      </w:pPr>
    </w:p>
    <w:sectPr>
      <w:headerReference r:id="rId1" w:type="default"/>
      <w:type w:val="nextPage"/>
      <w:pgSz w:h="11906" w:orient="landscape" w:w="16838"/>
      <w:pgMar w:bottom="851" w:footer="0" w:gutter="0" w:header="709" w:left="1134" w:right="539" w:top="1418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pacing w:val="0"/>
      <w:sz w:val="22"/>
    </w:rPr>
  </w:style>
  <w:style w:styleId="Style_4" w:type="paragraph">
    <w:name w:val="font5"/>
    <w:basedOn w:val="Style_2"/>
    <w:link w:val="Style_4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4_ch" w:type="character">
    <w:name w:val="font5"/>
    <w:basedOn w:val="Style_2_ch"/>
    <w:link w:val="Style_4"/>
    <w:rPr>
      <w:rFonts w:ascii="Times New Roman" w:hAnsi="Times New Roman"/>
      <w:color w:val="000000"/>
    </w:rPr>
  </w:style>
  <w:style w:styleId="Style_5" w:type="paragraph">
    <w:name w:val="toc 2"/>
    <w:next w:val="Style_2"/>
    <w:link w:val="Style_5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Heading 2"/>
    <w:link w:val="Style_6_ch"/>
    <w:rPr>
      <w:rFonts w:ascii="XO Thames" w:hAnsi="XO Thames"/>
      <w:b w:val="1"/>
      <w:sz w:val="28"/>
    </w:rPr>
  </w:style>
  <w:style w:styleId="Style_6_ch" w:type="character">
    <w:name w:val="Heading 2"/>
    <w:link w:val="Style_6"/>
    <w:rPr>
      <w:rFonts w:ascii="XO Thames" w:hAnsi="XO Thames"/>
      <w:b w:val="1"/>
      <w:sz w:val="28"/>
    </w:rPr>
  </w:style>
  <w:style w:styleId="Style_7" w:type="paragraph">
    <w:name w:val="Заголовок таблицы"/>
    <w:basedOn w:val="Style_8"/>
    <w:link w:val="Style_7_ch"/>
    <w:pPr>
      <w:ind/>
      <w:jc w:val="center"/>
    </w:pPr>
    <w:rPr>
      <w:b w:val="1"/>
    </w:rPr>
  </w:style>
  <w:style w:styleId="Style_7_ch" w:type="character">
    <w:name w:val="Заголовок таблицы"/>
    <w:basedOn w:val="Style_8_ch"/>
    <w:link w:val="Style_7"/>
    <w:rPr>
      <w:b w:val="1"/>
    </w:rPr>
  </w:style>
  <w:style w:styleId="Style_9" w:type="paragraph">
    <w:name w:val="toc 4"/>
    <w:next w:val="Style_2"/>
    <w:link w:val="Style_9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4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toc 6"/>
    <w:next w:val="Style_2"/>
    <w:link w:val="Style_10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6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Body Text"/>
    <w:basedOn w:val="Style_2"/>
    <w:link w:val="Style_11_ch"/>
    <w:pPr>
      <w:spacing w:after="140" w:before="0" w:line="276" w:lineRule="auto"/>
      <w:ind/>
    </w:pPr>
  </w:style>
  <w:style w:styleId="Style_11_ch" w:type="character">
    <w:name w:val="Body Text"/>
    <w:basedOn w:val="Style_2_ch"/>
    <w:link w:val="Style_11"/>
  </w:style>
  <w:style w:styleId="Style_12" w:type="paragraph">
    <w:name w:val="toc 7"/>
    <w:next w:val="Style_2"/>
    <w:link w:val="Style_12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7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font6"/>
    <w:basedOn w:val="Style_2"/>
    <w:link w:val="Style_13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13_ch" w:type="character">
    <w:name w:val="font6"/>
    <w:basedOn w:val="Style_2_ch"/>
    <w:link w:val="Style_13"/>
    <w:rPr>
      <w:rFonts w:ascii="Times New Roman" w:hAnsi="Times New Roman"/>
      <w:color w:val="000000"/>
    </w:rPr>
  </w:style>
  <w:style w:styleId="Style_14" w:type="paragraph">
    <w:name w:val="xl67"/>
    <w:basedOn w:val="Style_2"/>
    <w:link w:val="Style_1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4_ch" w:type="character">
    <w:name w:val="xl67"/>
    <w:basedOn w:val="Style_2_ch"/>
    <w:link w:val="Style_14"/>
    <w:rPr>
      <w:rFonts w:ascii="Times New Roman" w:hAnsi="Times New Roman"/>
      <w:sz w:val="24"/>
    </w:rPr>
  </w:style>
  <w:style w:styleId="Style_15" w:type="paragraph">
    <w:name w:val="Endnote"/>
    <w:link w:val="Style_15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5_ch" w:type="character">
    <w:name w:val="Endnote"/>
    <w:link w:val="Style_15"/>
    <w:rPr>
      <w:rFonts w:ascii="XO Thames" w:hAnsi="XO Thames"/>
      <w:color w:val="000000"/>
      <w:spacing w:val="0"/>
      <w:sz w:val="22"/>
    </w:rPr>
  </w:style>
  <w:style w:styleId="Style_16" w:type="paragraph">
    <w:name w:val="heading 3"/>
    <w:next w:val="Style_2"/>
    <w:link w:val="Style_16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6_ch" w:type="character">
    <w:name w:val="heading 3"/>
    <w:link w:val="Style_16"/>
    <w:rPr>
      <w:rFonts w:ascii="XO Thames" w:hAnsi="XO Thames"/>
      <w:b w:val="1"/>
      <w:color w:val="000000"/>
      <w:spacing w:val="0"/>
      <w:sz w:val="26"/>
    </w:rPr>
  </w:style>
  <w:style w:styleId="Style_17" w:type="paragraph">
    <w:name w:val="Contents 6"/>
    <w:link w:val="Style_17_ch"/>
    <w:rPr>
      <w:rFonts w:ascii="XO Thames" w:hAnsi="XO Thames"/>
      <w:sz w:val="28"/>
    </w:rPr>
  </w:style>
  <w:style w:styleId="Style_17_ch" w:type="character">
    <w:name w:val="Contents 6"/>
    <w:link w:val="Style_17"/>
    <w:rPr>
      <w:rFonts w:ascii="XO Thames" w:hAnsi="XO Thames"/>
      <w:sz w:val="28"/>
    </w:rPr>
  </w:style>
  <w:style w:styleId="Style_18" w:type="paragraph">
    <w:name w:val="Нижний колонтитул Знак"/>
    <w:basedOn w:val="Style_19"/>
    <w:link w:val="Style_18_ch"/>
  </w:style>
  <w:style w:styleId="Style_18_ch" w:type="character">
    <w:name w:val="Нижний колонтитул Знак"/>
    <w:basedOn w:val="Style_19_ch"/>
    <w:link w:val="Style_18"/>
  </w:style>
  <w:style w:styleId="Style_20" w:type="paragraph">
    <w:name w:val="FollowedHyperlink"/>
    <w:basedOn w:val="Style_19"/>
    <w:link w:val="Style_20_ch"/>
    <w:rPr>
      <w:color w:val="954F72"/>
      <w:u w:val="single"/>
    </w:rPr>
  </w:style>
  <w:style w:styleId="Style_20_ch" w:type="character">
    <w:name w:val="FollowedHyperlink"/>
    <w:basedOn w:val="Style_19_ch"/>
    <w:link w:val="Style_20"/>
    <w:rPr>
      <w:color w:val="954F72"/>
      <w:u w:val="single"/>
    </w:rPr>
  </w:style>
  <w:style w:styleId="Style_21" w:type="paragraph">
    <w:name w:val="List"/>
    <w:basedOn w:val="Style_22"/>
    <w:link w:val="Style_21_ch"/>
    <w:rPr>
      <w:rFonts w:ascii="PT Astra Serif" w:hAnsi="PT Astra Serif"/>
    </w:rPr>
  </w:style>
  <w:style w:styleId="Style_21_ch" w:type="character">
    <w:name w:val="List"/>
    <w:basedOn w:val="Style_22_ch"/>
    <w:link w:val="Style_21"/>
    <w:rPr>
      <w:rFonts w:ascii="PT Astra Serif" w:hAnsi="PT Astra Serif"/>
    </w:rPr>
  </w:style>
  <w:style w:styleId="Style_23" w:type="paragraph">
    <w:name w:val="xl82"/>
    <w:basedOn w:val="Style_2"/>
    <w:link w:val="Style_23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23_ch" w:type="character">
    <w:name w:val="xl82"/>
    <w:basedOn w:val="Style_2_ch"/>
    <w:link w:val="Style_23"/>
    <w:rPr>
      <w:rFonts w:ascii="Times New Roman" w:hAnsi="Times New Roman"/>
      <w:color w:val="000000"/>
      <w:sz w:val="24"/>
    </w:rPr>
  </w:style>
  <w:style w:styleId="Style_24" w:type="paragraph">
    <w:name w:val="Heading 3"/>
    <w:link w:val="Style_24_ch"/>
    <w:rPr>
      <w:rFonts w:ascii="XO Thames" w:hAnsi="XO Thames"/>
      <w:b w:val="1"/>
      <w:sz w:val="26"/>
    </w:rPr>
  </w:style>
  <w:style w:styleId="Style_24_ch" w:type="character">
    <w:name w:val="Heading 3"/>
    <w:link w:val="Style_24"/>
    <w:rPr>
      <w:rFonts w:ascii="XO Thames" w:hAnsi="XO Thames"/>
      <w:b w:val="1"/>
      <w:sz w:val="26"/>
    </w:rPr>
  </w:style>
  <w:style w:styleId="Style_25" w:type="paragraph">
    <w:name w:val="xl73"/>
    <w:basedOn w:val="Style_2"/>
    <w:link w:val="Style_25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25_ch" w:type="character">
    <w:name w:val="xl73"/>
    <w:basedOn w:val="Style_2_ch"/>
    <w:link w:val="Style_25"/>
    <w:rPr>
      <w:rFonts w:ascii="Times New Roman" w:hAnsi="Times New Roman"/>
      <w:sz w:val="24"/>
    </w:rPr>
  </w:style>
  <w:style w:styleId="Style_26" w:type="paragraph">
    <w:name w:val="Верхний колонтитул Знак"/>
    <w:basedOn w:val="Style_19"/>
    <w:link w:val="Style_26_ch"/>
  </w:style>
  <w:style w:styleId="Style_26_ch" w:type="character">
    <w:name w:val="Верхний колонтитул Знак"/>
    <w:basedOn w:val="Style_19_ch"/>
    <w:link w:val="Style_26"/>
  </w:style>
  <w:style w:styleId="Style_27" w:type="paragraph">
    <w:name w:val="msonormal"/>
    <w:basedOn w:val="Style_2"/>
    <w:link w:val="Style_2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7_ch" w:type="character">
    <w:name w:val="msonormal"/>
    <w:basedOn w:val="Style_2_ch"/>
    <w:link w:val="Style_27"/>
    <w:rPr>
      <w:rFonts w:ascii="Times New Roman" w:hAnsi="Times New Roman"/>
      <w:sz w:val="24"/>
    </w:rPr>
  </w:style>
  <w:style w:styleId="Style_28" w:type="paragraph">
    <w:name w:val="xl80"/>
    <w:basedOn w:val="Style_2"/>
    <w:link w:val="Style_28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28_ch" w:type="character">
    <w:name w:val="xl80"/>
    <w:basedOn w:val="Style_2_ch"/>
    <w:link w:val="Style_28"/>
    <w:rPr>
      <w:rFonts w:ascii="Times New Roman" w:hAnsi="Times New Roman"/>
      <w:color w:val="000000"/>
      <w:sz w:val="24"/>
    </w:rPr>
  </w:style>
  <w:style w:styleId="Style_29" w:type="paragraph">
    <w:name w:val="Header"/>
    <w:link w:val="Style_29_ch"/>
  </w:style>
  <w:style w:styleId="Style_29_ch" w:type="character">
    <w:name w:val="Header"/>
    <w:link w:val="Style_29"/>
  </w:style>
  <w:style w:styleId="Style_30" w:type="paragraph">
    <w:name w:val="xl70"/>
    <w:basedOn w:val="Style_2"/>
    <w:link w:val="Style_30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30_ch" w:type="character">
    <w:name w:val="xl70"/>
    <w:basedOn w:val="Style_2_ch"/>
    <w:link w:val="Style_30"/>
    <w:rPr>
      <w:rFonts w:ascii="Times New Roman" w:hAnsi="Times New Roman"/>
      <w:color w:val="000000"/>
      <w:sz w:val="24"/>
    </w:rPr>
  </w:style>
  <w:style w:styleId="Style_31" w:type="paragraph">
    <w:name w:val="List"/>
    <w:basedOn w:val="Style_11"/>
    <w:link w:val="Style_31_ch"/>
    <w:rPr>
      <w:rFonts w:ascii="PT Astra Serif" w:hAnsi="PT Astra Serif"/>
    </w:rPr>
  </w:style>
  <w:style w:styleId="Style_31_ch" w:type="character">
    <w:name w:val="List"/>
    <w:basedOn w:val="Style_11_ch"/>
    <w:link w:val="Style_31"/>
    <w:rPr>
      <w:rFonts w:ascii="PT Astra Serif" w:hAnsi="PT Astra Serif"/>
    </w:rPr>
  </w:style>
  <w:style w:styleId="Style_32" w:type="paragraph">
    <w:name w:val="toc 3"/>
    <w:next w:val="Style_2"/>
    <w:link w:val="Style_32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32_ch" w:type="character">
    <w:name w:val="toc 3"/>
    <w:link w:val="Style_32"/>
    <w:rPr>
      <w:rFonts w:ascii="XO Thames" w:hAnsi="XO Thames"/>
      <w:color w:val="000000"/>
      <w:spacing w:val="0"/>
      <w:sz w:val="28"/>
    </w:rPr>
  </w:style>
  <w:style w:styleId="Style_33" w:type="paragraph">
    <w:name w:val="xl79"/>
    <w:basedOn w:val="Style_2"/>
    <w:link w:val="Style_3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3_ch" w:type="character">
    <w:name w:val="xl79"/>
    <w:basedOn w:val="Style_2_ch"/>
    <w:link w:val="Style_33"/>
    <w:rPr>
      <w:rFonts w:ascii="Times New Roman" w:hAnsi="Times New Roman"/>
      <w:sz w:val="24"/>
    </w:rPr>
  </w:style>
  <w:style w:styleId="Style_34" w:type="paragraph">
    <w:name w:val="xl77"/>
    <w:basedOn w:val="Style_2"/>
    <w:link w:val="Style_3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4_ch" w:type="character">
    <w:name w:val="xl77"/>
    <w:basedOn w:val="Style_2_ch"/>
    <w:link w:val="Style_34"/>
    <w:rPr>
      <w:rFonts w:ascii="Times New Roman" w:hAnsi="Times New Roman"/>
      <w:sz w:val="24"/>
    </w:rPr>
  </w:style>
  <w:style w:styleId="Style_35" w:type="paragraph">
    <w:name w:val="Колонтитул"/>
    <w:link w:val="Style_35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35_ch" w:type="character">
    <w:name w:val="Колонтитул"/>
    <w:link w:val="Style_35"/>
    <w:rPr>
      <w:rFonts w:ascii="XO Thames" w:hAnsi="XO Thames"/>
      <w:color w:val="000000"/>
      <w:spacing w:val="0"/>
      <w:sz w:val="28"/>
    </w:rPr>
  </w:style>
  <w:style w:styleId="Style_19" w:type="paragraph">
    <w:name w:val="Default Paragraph Font"/>
    <w:link w:val="Style_19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9_ch" w:type="character">
    <w:name w:val="Default Paragraph Font"/>
    <w:link w:val="Style_19"/>
    <w:rPr>
      <w:rFonts w:asciiTheme="minorAscii" w:hAnsiTheme="minorHAnsi"/>
      <w:color w:val="000000"/>
      <w:spacing w:val="0"/>
      <w:sz w:val="22"/>
    </w:rPr>
  </w:style>
  <w:style w:styleId="Style_36" w:type="paragraph">
    <w:name w:val="xl83"/>
    <w:basedOn w:val="Style_2"/>
    <w:link w:val="Style_3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6_ch" w:type="character">
    <w:name w:val="xl83"/>
    <w:basedOn w:val="Style_2_ch"/>
    <w:link w:val="Style_36"/>
    <w:rPr>
      <w:rFonts w:ascii="Times New Roman" w:hAnsi="Times New Roman"/>
      <w:sz w:val="24"/>
    </w:rPr>
  </w:style>
  <w:style w:styleId="Style_37" w:type="paragraph">
    <w:name w:val="xl68"/>
    <w:basedOn w:val="Style_2"/>
    <w:link w:val="Style_3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7_ch" w:type="character">
    <w:name w:val="xl68"/>
    <w:basedOn w:val="Style_2_ch"/>
    <w:link w:val="Style_37"/>
    <w:rPr>
      <w:rFonts w:ascii="Times New Roman" w:hAnsi="Times New Roman"/>
      <w:sz w:val="24"/>
    </w:rPr>
  </w:style>
  <w:style w:styleId="Style_38" w:type="paragraph">
    <w:name w:val="Contents 2"/>
    <w:link w:val="Style_38_ch"/>
    <w:rPr>
      <w:rFonts w:ascii="XO Thames" w:hAnsi="XO Thames"/>
      <w:sz w:val="28"/>
    </w:rPr>
  </w:style>
  <w:style w:styleId="Style_38_ch" w:type="character">
    <w:name w:val="Contents 2"/>
    <w:link w:val="Style_38"/>
    <w:rPr>
      <w:rFonts w:ascii="XO Thames" w:hAnsi="XO Thames"/>
      <w:sz w:val="28"/>
    </w:rPr>
  </w:style>
  <w:style w:styleId="Style_39" w:type="paragraph">
    <w:name w:val="heading 5"/>
    <w:next w:val="Style_2"/>
    <w:link w:val="Style_39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39_ch" w:type="character">
    <w:name w:val="heading 5"/>
    <w:link w:val="Style_39"/>
    <w:rPr>
      <w:rFonts w:ascii="XO Thames" w:hAnsi="XO Thames"/>
      <w:b w:val="1"/>
      <w:color w:val="000000"/>
      <w:spacing w:val="0"/>
      <w:sz w:val="22"/>
    </w:rPr>
  </w:style>
  <w:style w:styleId="Style_40" w:type="paragraph">
    <w:name w:val="xl74"/>
    <w:basedOn w:val="Style_2"/>
    <w:link w:val="Style_40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40_ch" w:type="character">
    <w:name w:val="xl74"/>
    <w:basedOn w:val="Style_2_ch"/>
    <w:link w:val="Style_40"/>
    <w:rPr>
      <w:rFonts w:ascii="Times New Roman" w:hAnsi="Times New Roman"/>
      <w:color w:val="000000"/>
      <w:sz w:val="24"/>
    </w:rPr>
  </w:style>
  <w:style w:styleId="Style_41" w:type="paragraph">
    <w:name w:val="Heading 4"/>
    <w:link w:val="Style_41_ch"/>
    <w:rPr>
      <w:rFonts w:ascii="XO Thames" w:hAnsi="XO Thames"/>
      <w:b w:val="1"/>
      <w:sz w:val="24"/>
    </w:rPr>
  </w:style>
  <w:style w:styleId="Style_41_ch" w:type="character">
    <w:name w:val="Heading 4"/>
    <w:link w:val="Style_41"/>
    <w:rPr>
      <w:rFonts w:ascii="XO Thames" w:hAnsi="XO Thames"/>
      <w:b w:val="1"/>
      <w:sz w:val="24"/>
    </w:rPr>
  </w:style>
  <w:style w:styleId="Style_42" w:type="paragraph">
    <w:name w:val="heading 1"/>
    <w:basedOn w:val="Style_2"/>
    <w:next w:val="Style_2"/>
    <w:link w:val="Style_42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42_ch" w:type="character">
    <w:name w:val="heading 1"/>
    <w:basedOn w:val="Style_2_ch"/>
    <w:link w:val="Style_42"/>
    <w:rPr>
      <w:rFonts w:ascii="Arial" w:hAnsi="Arial"/>
      <w:b w:val="1"/>
      <w:color w:val="26282F"/>
      <w:sz w:val="24"/>
    </w:rPr>
  </w:style>
  <w:style w:styleId="Style_43" w:type="paragraph">
    <w:name w:val="Contents 5"/>
    <w:link w:val="Style_43_ch"/>
    <w:rPr>
      <w:rFonts w:ascii="XO Thames" w:hAnsi="XO Thames"/>
      <w:sz w:val="28"/>
    </w:rPr>
  </w:style>
  <w:style w:styleId="Style_43_ch" w:type="character">
    <w:name w:val="Contents 5"/>
    <w:link w:val="Style_43"/>
    <w:rPr>
      <w:rFonts w:ascii="XO Thames" w:hAnsi="XO Thames"/>
      <w:sz w:val="28"/>
    </w:rPr>
  </w:style>
  <w:style w:styleId="Style_44" w:type="paragraph">
    <w:name w:val="Contents 8"/>
    <w:link w:val="Style_44_ch"/>
    <w:rPr>
      <w:rFonts w:ascii="XO Thames" w:hAnsi="XO Thames"/>
      <w:sz w:val="28"/>
    </w:rPr>
  </w:style>
  <w:style w:styleId="Style_44_ch" w:type="character">
    <w:name w:val="Contents 8"/>
    <w:link w:val="Style_44"/>
    <w:rPr>
      <w:rFonts w:ascii="XO Thames" w:hAnsi="XO Thames"/>
      <w:sz w:val="28"/>
    </w:rPr>
  </w:style>
  <w:style w:styleId="Style_45" w:type="paragraph">
    <w:name w:val="xl72"/>
    <w:basedOn w:val="Style_2"/>
    <w:link w:val="Style_4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5_ch" w:type="character">
    <w:name w:val="xl72"/>
    <w:basedOn w:val="Style_2_ch"/>
    <w:link w:val="Style_45"/>
    <w:rPr>
      <w:rFonts w:ascii="Times New Roman" w:hAnsi="Times New Roman"/>
      <w:sz w:val="24"/>
    </w:rPr>
  </w:style>
  <w:style w:styleId="Style_46" w:type="paragraph">
    <w:name w:val="Указатель"/>
    <w:basedOn w:val="Style_2"/>
    <w:link w:val="Style_46_ch"/>
    <w:rPr>
      <w:rFonts w:ascii="PT Astra Serif" w:hAnsi="PT Astra Serif"/>
    </w:rPr>
  </w:style>
  <w:style w:styleId="Style_46_ch" w:type="character">
    <w:name w:val="Указатель"/>
    <w:basedOn w:val="Style_2_ch"/>
    <w:link w:val="Style_46"/>
    <w:rPr>
      <w:rFonts w:ascii="PT Astra Serif" w:hAnsi="PT Astra Serif"/>
    </w:rPr>
  </w:style>
  <w:style w:styleId="Style_47" w:type="paragraph">
    <w:name w:val="Footer"/>
    <w:link w:val="Style_47_ch"/>
  </w:style>
  <w:style w:styleId="Style_47_ch" w:type="character">
    <w:name w:val="Footer"/>
    <w:link w:val="Style_47"/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2_ch"/>
    <w:link w:val="Style_1"/>
  </w:style>
  <w:style w:styleId="Style_48" w:type="paragraph">
    <w:name w:val="Hyperlink"/>
    <w:basedOn w:val="Style_19"/>
    <w:link w:val="Style_48_ch"/>
    <w:rPr>
      <w:color w:val="0563C1"/>
      <w:u w:val="single"/>
    </w:rPr>
  </w:style>
  <w:style w:styleId="Style_48_ch" w:type="character">
    <w:name w:val="Hyperlink"/>
    <w:basedOn w:val="Style_19_ch"/>
    <w:link w:val="Style_48"/>
    <w:rPr>
      <w:color w:val="0563C1"/>
      <w:u w:val="single"/>
    </w:rPr>
  </w:style>
  <w:style w:styleId="Style_49" w:type="paragraph">
    <w:name w:val="Footnote"/>
    <w:link w:val="Style_49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49_ch" w:type="character">
    <w:name w:val="Footnote"/>
    <w:link w:val="Style_49"/>
    <w:rPr>
      <w:rFonts w:ascii="XO Thames" w:hAnsi="XO Thames"/>
      <w:color w:val="000000"/>
      <w:spacing w:val="0"/>
      <w:sz w:val="22"/>
    </w:rPr>
  </w:style>
  <w:style w:styleId="Style_50" w:type="paragraph">
    <w:name w:val="Heading 1"/>
    <w:link w:val="Style_50_ch"/>
    <w:rPr>
      <w:rFonts w:ascii="Arial" w:hAnsi="Arial"/>
      <w:b w:val="1"/>
      <w:color w:val="26282F"/>
      <w:sz w:val="24"/>
    </w:rPr>
  </w:style>
  <w:style w:styleId="Style_50_ch" w:type="character">
    <w:name w:val="Heading 1"/>
    <w:link w:val="Style_50"/>
    <w:rPr>
      <w:rFonts w:ascii="Arial" w:hAnsi="Arial"/>
      <w:b w:val="1"/>
      <w:color w:val="26282F"/>
      <w:sz w:val="24"/>
    </w:rPr>
  </w:style>
  <w:style w:styleId="Style_51" w:type="paragraph">
    <w:name w:val="toc 1"/>
    <w:next w:val="Style_2"/>
    <w:link w:val="Style_51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51_ch" w:type="character">
    <w:name w:val="toc 1"/>
    <w:link w:val="Style_51"/>
    <w:rPr>
      <w:rFonts w:ascii="XO Thames" w:hAnsi="XO Thames"/>
      <w:b w:val="1"/>
      <w:color w:val="000000"/>
      <w:spacing w:val="0"/>
      <w:sz w:val="28"/>
    </w:rPr>
  </w:style>
  <w:style w:styleId="Style_52" w:type="paragraph">
    <w:name w:val="xl81"/>
    <w:basedOn w:val="Style_2"/>
    <w:link w:val="Style_52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52_ch" w:type="character">
    <w:name w:val="xl81"/>
    <w:basedOn w:val="Style_2_ch"/>
    <w:link w:val="Style_52"/>
    <w:rPr>
      <w:rFonts w:ascii="Times New Roman" w:hAnsi="Times New Roman"/>
      <w:color w:val="000000"/>
      <w:sz w:val="24"/>
    </w:rPr>
  </w:style>
  <w:style w:styleId="Style_53" w:type="paragraph">
    <w:name w:val="Contents 3"/>
    <w:link w:val="Style_53_ch"/>
    <w:rPr>
      <w:rFonts w:ascii="XO Thames" w:hAnsi="XO Thames"/>
      <w:sz w:val="28"/>
    </w:rPr>
  </w:style>
  <w:style w:styleId="Style_53_ch" w:type="character">
    <w:name w:val="Contents 3"/>
    <w:link w:val="Style_53"/>
    <w:rPr>
      <w:rFonts w:ascii="XO Thames" w:hAnsi="XO Thames"/>
      <w:sz w:val="28"/>
    </w:rPr>
  </w:style>
  <w:style w:styleId="Style_54" w:type="paragraph">
    <w:name w:val="Header and Footer"/>
    <w:link w:val="Style_54_ch"/>
    <w:rPr>
      <w:rFonts w:ascii="XO Thames" w:hAnsi="XO Thames"/>
      <w:sz w:val="28"/>
    </w:rPr>
  </w:style>
  <w:style w:styleId="Style_54_ch" w:type="character">
    <w:name w:val="Header and Footer"/>
    <w:link w:val="Style_54"/>
    <w:rPr>
      <w:rFonts w:ascii="XO Thames" w:hAnsi="XO Thames"/>
      <w:sz w:val="28"/>
    </w:rPr>
  </w:style>
  <w:style w:styleId="Style_55" w:type="paragraph">
    <w:name w:val="xl63"/>
    <w:basedOn w:val="Style_2"/>
    <w:link w:val="Style_5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55_ch" w:type="character">
    <w:name w:val="xl63"/>
    <w:basedOn w:val="Style_2_ch"/>
    <w:link w:val="Style_55"/>
    <w:rPr>
      <w:rFonts w:ascii="Times New Roman" w:hAnsi="Times New Roman"/>
      <w:sz w:val="24"/>
    </w:rPr>
  </w:style>
  <w:style w:styleId="Style_56" w:type="paragraph">
    <w:name w:val="Subtitle"/>
    <w:next w:val="Style_2"/>
    <w:link w:val="Style_56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56_ch" w:type="character">
    <w:name w:val="Subtitle"/>
    <w:link w:val="Style_56"/>
    <w:rPr>
      <w:rFonts w:ascii="XO Thames" w:hAnsi="XO Thames"/>
      <w:i w:val="1"/>
      <w:color w:val="000000"/>
      <w:spacing w:val="0"/>
      <w:sz w:val="24"/>
    </w:rPr>
  </w:style>
  <w:style w:styleId="Style_57" w:type="paragraph">
    <w:name w:val="Contents 1"/>
    <w:link w:val="Style_57_ch"/>
    <w:rPr>
      <w:rFonts w:ascii="XO Thames" w:hAnsi="XO Thames"/>
      <w:b w:val="1"/>
      <w:sz w:val="28"/>
    </w:rPr>
  </w:style>
  <w:style w:styleId="Style_57_ch" w:type="character">
    <w:name w:val="Contents 1"/>
    <w:link w:val="Style_57"/>
    <w:rPr>
      <w:rFonts w:ascii="XO Thames" w:hAnsi="XO Thames"/>
      <w:b w:val="1"/>
      <w:sz w:val="28"/>
    </w:rPr>
  </w:style>
  <w:style w:styleId="Style_58" w:type="paragraph">
    <w:name w:val="toc 9"/>
    <w:next w:val="Style_2"/>
    <w:link w:val="Style_58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58_ch" w:type="character">
    <w:name w:val="toc 9"/>
    <w:link w:val="Style_58"/>
    <w:rPr>
      <w:rFonts w:ascii="XO Thames" w:hAnsi="XO Thames"/>
      <w:color w:val="000000"/>
      <w:spacing w:val="0"/>
      <w:sz w:val="28"/>
    </w:rPr>
  </w:style>
  <w:style w:styleId="Style_59" w:type="paragraph">
    <w:name w:val="xl65"/>
    <w:basedOn w:val="Style_2"/>
    <w:link w:val="Style_5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59_ch" w:type="character">
    <w:name w:val="xl65"/>
    <w:basedOn w:val="Style_2_ch"/>
    <w:link w:val="Style_59"/>
    <w:rPr>
      <w:rFonts w:ascii="Times New Roman" w:hAnsi="Times New Roman"/>
      <w:sz w:val="24"/>
    </w:rPr>
  </w:style>
  <w:style w:styleId="Style_60" w:type="paragraph">
    <w:name w:val="Заголовок 1 Знак"/>
    <w:basedOn w:val="Style_19"/>
    <w:link w:val="Style_60_ch"/>
    <w:rPr>
      <w:rFonts w:ascii="Arial" w:hAnsi="Arial"/>
      <w:b w:val="1"/>
      <w:color w:val="26282F"/>
      <w:sz w:val="24"/>
    </w:rPr>
  </w:style>
  <w:style w:styleId="Style_60_ch" w:type="character">
    <w:name w:val="Заголовок 1 Знак"/>
    <w:basedOn w:val="Style_19_ch"/>
    <w:link w:val="Style_60"/>
    <w:rPr>
      <w:rFonts w:ascii="Arial" w:hAnsi="Arial"/>
      <w:b w:val="1"/>
      <w:color w:val="26282F"/>
      <w:sz w:val="24"/>
    </w:rPr>
  </w:style>
  <w:style w:styleId="Style_61" w:type="paragraph">
    <w:name w:val="xl66"/>
    <w:basedOn w:val="Style_2"/>
    <w:link w:val="Style_6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1_ch" w:type="character">
    <w:name w:val="xl66"/>
    <w:basedOn w:val="Style_2_ch"/>
    <w:link w:val="Style_61"/>
    <w:rPr>
      <w:rFonts w:ascii="Times New Roman" w:hAnsi="Times New Roman"/>
      <w:sz w:val="24"/>
    </w:rPr>
  </w:style>
  <w:style w:styleId="Style_62" w:type="paragraph">
    <w:name w:val="toc 8"/>
    <w:next w:val="Style_2"/>
    <w:link w:val="Style_62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62_ch" w:type="character">
    <w:name w:val="toc 8"/>
    <w:link w:val="Style_62"/>
    <w:rPr>
      <w:rFonts w:ascii="XO Thames" w:hAnsi="XO Thames"/>
      <w:color w:val="000000"/>
      <w:spacing w:val="0"/>
      <w:sz w:val="28"/>
    </w:rPr>
  </w:style>
  <w:style w:styleId="Style_8" w:type="paragraph">
    <w:name w:val="Содержимое таблицы"/>
    <w:basedOn w:val="Style_2"/>
    <w:link w:val="Style_8_ch"/>
    <w:pPr>
      <w:widowControl w:val="0"/>
      <w:ind/>
    </w:pPr>
  </w:style>
  <w:style w:styleId="Style_8_ch" w:type="character">
    <w:name w:val="Содержимое таблицы"/>
    <w:basedOn w:val="Style_2_ch"/>
    <w:link w:val="Style_8"/>
  </w:style>
  <w:style w:styleId="Style_63" w:type="paragraph">
    <w:name w:val="Caption"/>
    <w:basedOn w:val="Style_2"/>
    <w:link w:val="Style_63_ch"/>
    <w:pPr>
      <w:spacing w:after="120" w:before="120"/>
      <w:ind/>
    </w:pPr>
    <w:rPr>
      <w:rFonts w:ascii="PT Astra Serif" w:hAnsi="PT Astra Serif"/>
      <w:i w:val="1"/>
      <w:sz w:val="24"/>
    </w:rPr>
  </w:style>
  <w:style w:styleId="Style_63_ch" w:type="character">
    <w:name w:val="Caption"/>
    <w:basedOn w:val="Style_2_ch"/>
    <w:link w:val="Style_63"/>
    <w:rPr>
      <w:rFonts w:ascii="PT Astra Serif" w:hAnsi="PT Astra Serif"/>
      <w:i w:val="1"/>
      <w:sz w:val="24"/>
    </w:rPr>
  </w:style>
  <w:style w:styleId="Style_64" w:type="paragraph">
    <w:name w:val="xl64"/>
    <w:basedOn w:val="Style_2"/>
    <w:link w:val="Style_6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64_ch" w:type="character">
    <w:name w:val="xl64"/>
    <w:basedOn w:val="Style_2_ch"/>
    <w:link w:val="Style_64"/>
    <w:rPr>
      <w:rFonts w:ascii="Times New Roman" w:hAnsi="Times New Roman"/>
      <w:sz w:val="24"/>
    </w:rPr>
  </w:style>
  <w:style w:styleId="Style_65" w:type="paragraph">
    <w:name w:val="xl76"/>
    <w:basedOn w:val="Style_2"/>
    <w:link w:val="Style_65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65_ch" w:type="character">
    <w:name w:val="xl76"/>
    <w:basedOn w:val="Style_2_ch"/>
    <w:link w:val="Style_65"/>
    <w:rPr>
      <w:rFonts w:ascii="Times New Roman" w:hAnsi="Times New Roman"/>
      <w:color w:val="000000"/>
      <w:sz w:val="24"/>
    </w:rPr>
  </w:style>
  <w:style w:styleId="Style_66" w:type="paragraph">
    <w:name w:val="Caption"/>
    <w:link w:val="Style_66_ch"/>
    <w:rPr>
      <w:rFonts w:ascii="PT Astra Serif" w:hAnsi="PT Astra Serif"/>
      <w:i w:val="1"/>
      <w:sz w:val="24"/>
    </w:rPr>
  </w:style>
  <w:style w:styleId="Style_66_ch" w:type="character">
    <w:name w:val="Caption"/>
    <w:link w:val="Style_66"/>
    <w:rPr>
      <w:rFonts w:ascii="PT Astra Serif" w:hAnsi="PT Astra Serif"/>
      <w:i w:val="1"/>
      <w:sz w:val="24"/>
    </w:rPr>
  </w:style>
  <w:style w:styleId="Style_67" w:type="paragraph">
    <w:name w:val="Balloon Text"/>
    <w:basedOn w:val="Style_2"/>
    <w:link w:val="Style_67_ch"/>
    <w:pPr>
      <w:spacing w:after="0" w:before="0" w:line="240" w:lineRule="auto"/>
      <w:ind/>
    </w:pPr>
    <w:rPr>
      <w:rFonts w:ascii="Segoe UI" w:hAnsi="Segoe UI"/>
      <w:sz w:val="18"/>
    </w:rPr>
  </w:style>
  <w:style w:styleId="Style_67_ch" w:type="character">
    <w:name w:val="Balloon Text"/>
    <w:basedOn w:val="Style_2_ch"/>
    <w:link w:val="Style_67"/>
    <w:rPr>
      <w:rFonts w:ascii="Segoe UI" w:hAnsi="Segoe UI"/>
      <w:sz w:val="18"/>
    </w:rPr>
  </w:style>
  <w:style w:styleId="Style_68" w:type="paragraph">
    <w:name w:val="Contents 4"/>
    <w:link w:val="Style_68_ch"/>
    <w:rPr>
      <w:rFonts w:ascii="XO Thames" w:hAnsi="XO Thames"/>
      <w:sz w:val="28"/>
    </w:rPr>
  </w:style>
  <w:style w:styleId="Style_68_ch" w:type="character">
    <w:name w:val="Contents 4"/>
    <w:link w:val="Style_68"/>
    <w:rPr>
      <w:rFonts w:ascii="XO Thames" w:hAnsi="XO Thames"/>
      <w:sz w:val="28"/>
    </w:rPr>
  </w:style>
  <w:style w:styleId="Style_69" w:type="paragraph">
    <w:name w:val="toc 5"/>
    <w:next w:val="Style_2"/>
    <w:link w:val="Style_69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69_ch" w:type="character">
    <w:name w:val="toc 5"/>
    <w:link w:val="Style_69"/>
    <w:rPr>
      <w:rFonts w:ascii="XO Thames" w:hAnsi="XO Thames"/>
      <w:color w:val="000000"/>
      <w:spacing w:val="0"/>
      <w:sz w:val="28"/>
    </w:rPr>
  </w:style>
  <w:style w:styleId="Style_70" w:type="paragraph">
    <w:name w:val="Footer"/>
    <w:basedOn w:val="Style_2"/>
    <w:link w:val="Style_70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70_ch" w:type="character">
    <w:name w:val="Footer"/>
    <w:basedOn w:val="Style_2_ch"/>
    <w:link w:val="Style_70"/>
  </w:style>
  <w:style w:styleId="Style_71" w:type="paragraph">
    <w:name w:val="Contents 7"/>
    <w:link w:val="Style_71_ch"/>
    <w:rPr>
      <w:rFonts w:ascii="XO Thames" w:hAnsi="XO Thames"/>
      <w:sz w:val="28"/>
    </w:rPr>
  </w:style>
  <w:style w:styleId="Style_71_ch" w:type="character">
    <w:name w:val="Contents 7"/>
    <w:link w:val="Style_71"/>
    <w:rPr>
      <w:rFonts w:ascii="XO Thames" w:hAnsi="XO Thames"/>
      <w:sz w:val="28"/>
    </w:rPr>
  </w:style>
  <w:style w:styleId="Style_72" w:type="paragraph">
    <w:name w:val="Title"/>
    <w:next w:val="Style_2"/>
    <w:link w:val="Style_72_ch"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72_ch" w:type="character">
    <w:name w:val="Title"/>
    <w:link w:val="Style_72"/>
    <w:rPr>
      <w:rFonts w:ascii="XO Thames" w:hAnsi="XO Thames"/>
      <w:b w:val="1"/>
      <w:caps w:val="1"/>
      <w:color w:val="000000"/>
      <w:spacing w:val="0"/>
      <w:sz w:val="40"/>
    </w:rPr>
  </w:style>
  <w:style w:styleId="Style_73" w:type="paragraph">
    <w:name w:val="ConsPlusNormal"/>
    <w:link w:val="Style_73_ch"/>
    <w:pPr>
      <w:widowControl w:val="0"/>
      <w:spacing w:after="0" w:before="0" w:line="240" w:lineRule="auto"/>
      <w:ind w:firstLine="0" w:left="0" w:right="0"/>
      <w:jc w:val="left"/>
    </w:pPr>
    <w:rPr>
      <w:rFonts w:ascii="Calibri" w:hAnsi="Calibri"/>
      <w:color w:val="000000"/>
      <w:spacing w:val="0"/>
      <w:sz w:val="22"/>
    </w:rPr>
  </w:style>
  <w:style w:styleId="Style_73_ch" w:type="character">
    <w:name w:val="ConsPlusNormal"/>
    <w:link w:val="Style_73"/>
    <w:rPr>
      <w:rFonts w:ascii="Calibri" w:hAnsi="Calibri"/>
      <w:color w:val="000000"/>
      <w:spacing w:val="0"/>
      <w:sz w:val="22"/>
    </w:rPr>
  </w:style>
  <w:style w:styleId="Style_74" w:type="paragraph">
    <w:name w:val="xl78"/>
    <w:basedOn w:val="Style_2"/>
    <w:link w:val="Style_7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74_ch" w:type="character">
    <w:name w:val="xl78"/>
    <w:basedOn w:val="Style_2_ch"/>
    <w:link w:val="Style_74"/>
    <w:rPr>
      <w:rFonts w:ascii="Times New Roman" w:hAnsi="Times New Roman"/>
      <w:sz w:val="24"/>
    </w:rPr>
  </w:style>
  <w:style w:styleId="Style_75" w:type="paragraph">
    <w:name w:val="xl69"/>
    <w:basedOn w:val="Style_2"/>
    <w:link w:val="Style_7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75_ch" w:type="character">
    <w:name w:val="xl69"/>
    <w:basedOn w:val="Style_2_ch"/>
    <w:link w:val="Style_75"/>
    <w:rPr>
      <w:rFonts w:ascii="Times New Roman" w:hAnsi="Times New Roman"/>
      <w:sz w:val="24"/>
    </w:rPr>
  </w:style>
  <w:style w:styleId="Style_76" w:type="paragraph">
    <w:name w:val="Subtitle"/>
    <w:link w:val="Style_76_ch"/>
    <w:uiPriority w:val="11"/>
    <w:qFormat/>
    <w:rPr>
      <w:rFonts w:ascii="XO Thames" w:hAnsi="XO Thames"/>
      <w:i w:val="1"/>
      <w:sz w:val="24"/>
    </w:rPr>
  </w:style>
  <w:style w:styleId="Style_76_ch" w:type="character">
    <w:name w:val="Subtitle"/>
    <w:link w:val="Style_76"/>
    <w:rPr>
      <w:rFonts w:ascii="XO Thames" w:hAnsi="XO Thames"/>
      <w:i w:val="1"/>
      <w:sz w:val="24"/>
    </w:rPr>
  </w:style>
  <w:style w:styleId="Style_77" w:type="paragraph">
    <w:name w:val="Заголовок"/>
    <w:basedOn w:val="Style_2"/>
    <w:next w:val="Style_11"/>
    <w:link w:val="Style_77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77_ch" w:type="character">
    <w:name w:val="Заголовок"/>
    <w:basedOn w:val="Style_2_ch"/>
    <w:link w:val="Style_77"/>
    <w:rPr>
      <w:rFonts w:ascii="PT Astra Serif" w:hAnsi="PT Astra Serif"/>
      <w:sz w:val="28"/>
    </w:rPr>
  </w:style>
  <w:style w:styleId="Style_78" w:type="paragraph">
    <w:name w:val="Internet link"/>
    <w:basedOn w:val="Style_19"/>
    <w:link w:val="Style_78_ch"/>
    <w:rPr>
      <w:color w:val="0563C1"/>
      <w:u w:val="single"/>
    </w:rPr>
  </w:style>
  <w:style w:styleId="Style_78_ch" w:type="character">
    <w:name w:val="Internet link"/>
    <w:basedOn w:val="Style_19_ch"/>
    <w:link w:val="Style_78"/>
    <w:rPr>
      <w:color w:val="0563C1"/>
      <w:u w:val="single"/>
    </w:rPr>
  </w:style>
  <w:style w:styleId="Style_79" w:type="paragraph">
    <w:name w:val="xl75"/>
    <w:basedOn w:val="Style_2"/>
    <w:link w:val="Style_79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79_ch" w:type="character">
    <w:name w:val="xl75"/>
    <w:basedOn w:val="Style_2_ch"/>
    <w:link w:val="Style_79"/>
    <w:rPr>
      <w:rFonts w:ascii="Times New Roman" w:hAnsi="Times New Roman"/>
      <w:color w:val="000000"/>
      <w:sz w:val="24"/>
    </w:rPr>
  </w:style>
  <w:style w:styleId="Style_80" w:type="paragraph">
    <w:name w:val="xl71"/>
    <w:basedOn w:val="Style_2"/>
    <w:link w:val="Style_80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80_ch" w:type="character">
    <w:name w:val="xl71"/>
    <w:basedOn w:val="Style_2_ch"/>
    <w:link w:val="Style_80"/>
    <w:rPr>
      <w:rFonts w:ascii="Times New Roman" w:hAnsi="Times New Roman"/>
      <w:color w:val="000000"/>
      <w:sz w:val="24"/>
    </w:rPr>
  </w:style>
  <w:style w:styleId="Style_81" w:type="paragraph">
    <w:name w:val="Title"/>
    <w:link w:val="Style_81_ch"/>
    <w:uiPriority w:val="10"/>
    <w:qFormat/>
    <w:rPr>
      <w:rFonts w:ascii="XO Thames" w:hAnsi="XO Thames"/>
      <w:b w:val="1"/>
      <w:caps w:val="1"/>
      <w:sz w:val="40"/>
    </w:rPr>
  </w:style>
  <w:style w:styleId="Style_81_ch" w:type="character">
    <w:name w:val="Title"/>
    <w:link w:val="Style_81"/>
    <w:rPr>
      <w:rFonts w:ascii="XO Thames" w:hAnsi="XO Thames"/>
      <w:b w:val="1"/>
      <w:caps w:val="1"/>
      <w:sz w:val="40"/>
    </w:rPr>
  </w:style>
  <w:style w:styleId="Style_82" w:type="paragraph">
    <w:name w:val="heading 4"/>
    <w:next w:val="Style_2"/>
    <w:link w:val="Style_82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82_ch" w:type="character">
    <w:name w:val="heading 4"/>
    <w:link w:val="Style_82"/>
    <w:rPr>
      <w:rFonts w:ascii="XO Thames" w:hAnsi="XO Thames"/>
      <w:b w:val="1"/>
      <w:color w:val="000000"/>
      <w:spacing w:val="0"/>
      <w:sz w:val="24"/>
    </w:rPr>
  </w:style>
  <w:style w:styleId="Style_83" w:type="paragraph">
    <w:name w:val="Heading 5"/>
    <w:link w:val="Style_83_ch"/>
    <w:rPr>
      <w:rFonts w:ascii="XO Thames" w:hAnsi="XO Thames"/>
      <w:b w:val="1"/>
      <w:sz w:val="22"/>
    </w:rPr>
  </w:style>
  <w:style w:styleId="Style_83_ch" w:type="character">
    <w:name w:val="Heading 5"/>
    <w:link w:val="Style_83"/>
    <w:rPr>
      <w:rFonts w:ascii="XO Thames" w:hAnsi="XO Thames"/>
      <w:b w:val="1"/>
      <w:sz w:val="22"/>
    </w:rPr>
  </w:style>
  <w:style w:styleId="Style_22" w:type="paragraph">
    <w:name w:val="Text body"/>
    <w:link w:val="Style_22_ch"/>
  </w:style>
  <w:style w:styleId="Style_22_ch" w:type="character">
    <w:name w:val="Text body"/>
    <w:link w:val="Style_22"/>
  </w:style>
  <w:style w:styleId="Style_84" w:type="paragraph">
    <w:name w:val="Visited Internet Link"/>
    <w:basedOn w:val="Style_19"/>
    <w:link w:val="Style_84_ch"/>
    <w:rPr>
      <w:color w:val="954F72"/>
      <w:u w:val="single"/>
    </w:rPr>
  </w:style>
  <w:style w:styleId="Style_84_ch" w:type="character">
    <w:name w:val="Visited Internet Link"/>
    <w:basedOn w:val="Style_19_ch"/>
    <w:link w:val="Style_84"/>
    <w:rPr>
      <w:color w:val="954F72"/>
      <w:u w:val="single"/>
    </w:rPr>
  </w:style>
  <w:style w:styleId="Style_85" w:type="paragraph">
    <w:name w:val="Contents 9"/>
    <w:link w:val="Style_85_ch"/>
    <w:rPr>
      <w:rFonts w:ascii="XO Thames" w:hAnsi="XO Thames"/>
      <w:sz w:val="28"/>
    </w:rPr>
  </w:style>
  <w:style w:styleId="Style_85_ch" w:type="character">
    <w:name w:val="Contents 9"/>
    <w:link w:val="Style_85"/>
    <w:rPr>
      <w:rFonts w:ascii="XO Thames" w:hAnsi="XO Thames"/>
      <w:sz w:val="28"/>
    </w:rPr>
  </w:style>
  <w:style w:styleId="Style_86" w:type="paragraph">
    <w:name w:val="heading 2"/>
    <w:next w:val="Style_2"/>
    <w:link w:val="Style_86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86_ch" w:type="character">
    <w:name w:val="heading 2"/>
    <w:link w:val="Style_86"/>
    <w:rPr>
      <w:rFonts w:ascii="XO Thames" w:hAnsi="XO Thames"/>
      <w:b w:val="1"/>
      <w:color w:val="000000"/>
      <w:spacing w:val="0"/>
      <w:sz w:val="28"/>
    </w:r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2025-11-01T09:37:18Z</dcterms:modified>
</cp:coreProperties>
</file>