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6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31.10.2025 № 9330-П</w:t>
      </w:r>
    </w:p>
    <w:p w14:paraId="09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</w:p>
    <w:p w14:paraId="0A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B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D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E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0F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«Организация физкультурно-массовой работы с населением»</w:t>
      </w:r>
    </w:p>
    <w:p w14:paraId="12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13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60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16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17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5"/>
        <w:gridCol w:w="1600"/>
        <w:gridCol w:w="3181"/>
        <w:gridCol w:w="1109"/>
        <w:gridCol w:w="1161"/>
        <w:gridCol w:w="1038"/>
        <w:gridCol w:w="868"/>
        <w:gridCol w:w="867"/>
        <w:gridCol w:w="847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9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92,36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92,56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92,81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93,35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55,30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60,50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32,50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53,97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57,17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58,87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59,97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75,50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31,72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20,10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20,20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20,57</w:t>
            </w:r>
          </w:p>
        </w:tc>
      </w:tr>
    </w:tbl>
    <w:p w14:paraId="6C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D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E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F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2836"/>
        <w:gridCol w:w="993"/>
        <w:gridCol w:w="851"/>
        <w:gridCol w:w="848"/>
        <w:gridCol w:w="852"/>
        <w:gridCol w:w="851"/>
        <w:gridCol w:w="851"/>
        <w:gridCol w:w="848"/>
        <w:gridCol w:w="851"/>
        <w:gridCol w:w="852"/>
        <w:gridCol w:w="851"/>
        <w:gridCol w:w="848"/>
        <w:gridCol w:w="851"/>
        <w:gridCol w:w="1419"/>
      </w:tblGrid>
      <w:tr>
        <w:tc>
          <w:tcPr>
            <w:tcW w:type="dxa" w:w="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</w:t>
            </w:r>
            <w:r>
              <w:rPr>
                <w:rFonts w:ascii="Times New Roman" w:hAnsi="Times New Roman"/>
              </w:rPr>
              <w:t xml:space="preserve">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</w:t>
            </w:r>
          </w:p>
        </w:tc>
      </w:tr>
      <w:tr>
        <w:trPr>
          <w:trHeight w:hRule="atLeast" w:val="2969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муниципального образования, выполняющих нормы Всероссийского физкультурно-спортивного </w:t>
            </w:r>
            <w:r>
              <w:rPr>
                <w:rFonts w:ascii="Times New Roman" w:hAnsi="Times New Roman"/>
              </w:rPr>
              <w:t>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</w:tr>
      <w:tr>
        <w:trPr>
          <w:trHeight w:hRule="atLeast" w:val="460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</w:tbl>
    <w:p w14:paraId="EE000000">
      <w:pPr>
        <w:widowControl w:val="0"/>
        <w:tabs>
          <w:tab w:leader="none" w:pos="7468" w:val="center"/>
        </w:tabs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EF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3"/>
        <w:gridCol w:w="3312"/>
        <w:gridCol w:w="1233"/>
        <w:gridCol w:w="2848"/>
        <w:gridCol w:w="2256"/>
        <w:gridCol w:w="839"/>
        <w:gridCol w:w="839"/>
        <w:gridCol w:w="839"/>
        <w:gridCol w:w="852"/>
        <w:gridCol w:w="839"/>
        <w:gridCol w:w="825"/>
      </w:tblGrid>
      <w:tr>
        <w:tc>
          <w:tcPr>
            <w:tcW w:type="dxa" w:w="5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3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2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2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rPr>
          <w:trHeight w:hRule="atLeast" w:val="1181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целью укрепления здоровья, гармоничное и всесторонне развитие личности, воспитание патриотизма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</w:tr>
      <w:tr>
        <w:trPr>
          <w:trHeight w:hRule="atLeast" w:val="1126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мероприятий с целью улучшения физической подготовки жителей города и в целом развитие массового спорта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физкультурно-оздоровительных мероприятий, включенных в календарный план спортивных мероприятий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84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Организация и проведение официальных спортивных </w:t>
            </w:r>
            <w:r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спортивных мероприятий, включенных в </w:t>
            </w:r>
            <w:r>
              <w:rPr>
                <w:rFonts w:ascii="Times New Roman" w:hAnsi="Times New Roman"/>
              </w:rPr>
              <w:t>календарный план спортивных мероприятий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</w:tr>
      <w:tr>
        <w:trPr>
          <w:trHeight w:hRule="atLeast" w:val="754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Участие спортивных команд города в официальных спортивных мероприятиях </w:t>
            </w:r>
            <w:r>
              <w:rPr>
                <w:rFonts w:ascii="Times New Roman" w:hAnsi="Times New Roman"/>
                <w:highlight w:val="white"/>
              </w:rPr>
              <w:t>по различным видам </w:t>
            </w:r>
            <w:r>
              <w:rPr>
                <w:rFonts w:ascii="Times New Roman" w:hAnsi="Times New Roman"/>
                <w:highlight w:val="white"/>
              </w:rPr>
              <w:t>спорта</w:t>
            </w:r>
            <w:r>
              <w:rPr>
                <w:rFonts w:ascii="Times New Roman" w:hAnsi="Times New Roman"/>
              </w:rPr>
              <w:t xml:space="preserve">, в которых приняли участие спортивные команды города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</w:tr>
      <w:tr>
        <w:trPr>
          <w:trHeight w:hRule="atLeast" w:val="1012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Предоставление в пользование населению объектов спорта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</w:tr>
      <w:tr>
        <w:trPr>
          <w:trHeight w:hRule="atLeast" w:val="2075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Принятие участия в официальных физкультурно-оздоровительных мероприятий, включенных в календарный план спортивных мероприятий, в которых принято участие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>
        <w:trPr>
          <w:trHeight w:hRule="atLeast" w:val="1012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спортивно-оздоровительных мероприятий с целью стимулирования здорового образа жизни населения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</w:tr>
      <w:tr>
        <w:trPr>
          <w:trHeight w:hRule="atLeast" w:val="322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023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057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909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квалификации тренеров-преподавателей </w:t>
            </w:r>
            <w:r>
              <w:rPr>
                <w:rFonts w:ascii="Times New Roman" w:hAnsi="Times New Roman"/>
              </w:rPr>
              <w:t>(тренеров)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повышение </w:t>
            </w:r>
            <w:r>
              <w:rPr>
                <w:rFonts w:ascii="Times New Roman" w:hAnsi="Times New Roman"/>
              </w:rPr>
              <w:t>квалификации тренеров-преподавателей (тренеров)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238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освоенных средств, направленных на оплату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714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освоенных средств, направленных на оплату налогов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80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освоенных средств, направленных на  приобретение основных средств и материальных запасов в установленные договором сроки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освоенных средств, направленных на  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4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получение спортивных лицензий для участия в спортивных соревнованиях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954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3120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курсов повышения квалификации работников учреждения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011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«Ветеранов Магнитки»)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посадку, обрезку , валку, корчевание деревьев и кустарников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1093"/>
        </w:trPr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</w:t>
            </w:r>
            <w:r>
              <w:rPr>
                <w:rFonts w:ascii="Times New Roman" w:hAnsi="Times New Roman"/>
              </w:rPr>
              <w:t>работы (Парк Ветеранов Магнитки)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проведение капитальных, текущих, аварийных ремонтов, разработка проектно-сметной документации, проведение </w:t>
            </w:r>
            <w:r>
              <w:rPr>
                <w:rFonts w:ascii="Times New Roman" w:hAnsi="Times New Roman"/>
              </w:rPr>
              <w:t>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1093"/>
        </w:trPr>
        <w:tc>
          <w:tcPr>
            <w:tcW w:type="dxa" w:w="57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1.30.</w:t>
            </w:r>
          </w:p>
        </w:tc>
        <w:tc>
          <w:tcPr>
            <w:tcW w:type="dxa" w:w="331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условий труда</w:t>
            </w:r>
          </w:p>
        </w:tc>
        <w:tc>
          <w:tcPr>
            <w:tcW w:type="dxa" w:w="123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225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3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2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2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53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="-5" w:tblpY="136" w:topFromText="0" w:vertAnchor="text"/>
        <w:tblW w:type="auto" w:w="0"/>
        <w:tblLayout w:type="fixed"/>
      </w:tblPr>
      <w:tblGrid>
        <w:gridCol w:w="5242"/>
        <w:gridCol w:w="1416"/>
        <w:gridCol w:w="1276"/>
        <w:gridCol w:w="1419"/>
        <w:gridCol w:w="1276"/>
        <w:gridCol w:w="1429"/>
        <w:gridCol w:w="1559"/>
        <w:gridCol w:w="1291"/>
      </w:tblGrid>
      <w:tr>
        <w:tc>
          <w:tcPr>
            <w:tcW w:type="dxa" w:w="5242"/>
            <w:vMerge w:val="restart"/>
          </w:tcPr>
          <w:p w14:paraId="5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6"/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250"/>
            <w:gridSpan w:val="6"/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2"/>
            <w:gridSpan w:val="1"/>
            <w:vMerge w:val="continue"/>
          </w:tcPr>
          <w:p/>
        </w:tc>
        <w:tc>
          <w:tcPr>
            <w:tcW w:type="dxa" w:w="1416"/>
            <w:vAlign w:val="center"/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vAlign w:val="center"/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9"/>
            <w:vAlign w:val="center"/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vAlign w:val="center"/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29"/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91"/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2"/>
            <w:vAlign w:val="center"/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6"/>
            <w:vAlign w:val="center"/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vAlign w:val="center"/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9"/>
            <w:vAlign w:val="center"/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vAlign w:val="center"/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29"/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91"/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2"/>
          </w:tcPr>
          <w:p w14:paraId="6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6"/>
            <w:vAlign w:val="center"/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172 729,46</w:t>
            </w:r>
          </w:p>
        </w:tc>
        <w:tc>
          <w:tcPr>
            <w:tcW w:type="dxa" w:w="1276"/>
            <w:vAlign w:val="center"/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419"/>
            <w:vAlign w:val="center"/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76"/>
            <w:vAlign w:val="center"/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429"/>
            <w:vAlign w:val="center"/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559"/>
            <w:vAlign w:val="center"/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291"/>
            <w:vAlign w:val="center"/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932 618,03 </w:t>
            </w:r>
          </w:p>
        </w:tc>
      </w:tr>
      <w:tr>
        <w:tc>
          <w:tcPr>
            <w:tcW w:type="dxa" w:w="5242"/>
          </w:tcPr>
          <w:p w14:paraId="6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6"/>
            <w:vAlign w:val="center"/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9"/>
            <w:vAlign w:val="center"/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29"/>
            <w:vAlign w:val="center"/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1"/>
            <w:vAlign w:val="center"/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2"/>
          </w:tcPr>
          <w:p w14:paraId="7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6"/>
            <w:vAlign w:val="center"/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10 408,41</w:t>
            </w:r>
          </w:p>
        </w:tc>
        <w:tc>
          <w:tcPr>
            <w:tcW w:type="dxa" w:w="1276"/>
            <w:vAlign w:val="center"/>
          </w:tcPr>
          <w:p w14:paraId="7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419"/>
            <w:vAlign w:val="center"/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6"/>
            <w:vAlign w:val="center"/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429"/>
            <w:vAlign w:val="center"/>
          </w:tcPr>
          <w:p w14:paraId="7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59"/>
            <w:vAlign w:val="center"/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291"/>
            <w:vAlign w:val="center"/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62 470,07</w:t>
            </w:r>
          </w:p>
        </w:tc>
      </w:tr>
      <w:tr>
        <w:tc>
          <w:tcPr>
            <w:tcW w:type="dxa" w:w="5242"/>
          </w:tcPr>
          <w:p w14:paraId="7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6"/>
            <w:vAlign w:val="center"/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162 321,05</w:t>
            </w:r>
          </w:p>
        </w:tc>
        <w:tc>
          <w:tcPr>
            <w:tcW w:type="dxa" w:w="1276"/>
            <w:vAlign w:val="center"/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419"/>
            <w:vAlign w:val="center"/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76"/>
            <w:vAlign w:val="center"/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429"/>
            <w:vAlign w:val="center"/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559"/>
            <w:vAlign w:val="center"/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291"/>
            <w:vAlign w:val="center"/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870 147,96 </w:t>
            </w:r>
          </w:p>
        </w:tc>
      </w:tr>
      <w:tr>
        <w:tc>
          <w:tcPr>
            <w:tcW w:type="dxa" w:w="5242"/>
          </w:tcPr>
          <w:p w14:paraId="8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6"/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9"/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29"/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1"/>
            <w:vAlign w:val="center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8E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</w:p>
    <w:p w14:paraId="8F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План по реализации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90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12"/>
        </w:rPr>
      </w:pPr>
    </w:p>
    <w:tbl>
      <w:tblPr>
        <w:tblStyle w:val="Style_2"/>
        <w:tblW w:type="auto" w:w="0"/>
        <w:jc w:val="center"/>
        <w:tblLayout w:type="fixed"/>
      </w:tblPr>
      <w:tblGrid>
        <w:gridCol w:w="1230"/>
        <w:gridCol w:w="5306"/>
        <w:gridCol w:w="3867"/>
        <w:gridCol w:w="2253"/>
        <w:gridCol w:w="2273"/>
      </w:tblGrid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  <w:p w14:paraId="F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</w:t>
            </w:r>
          </w:p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услуг 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товаров 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Контракты/ акты/ 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</w:t>
            </w:r>
            <w:r>
              <w:rPr>
                <w:rFonts w:ascii="Times New Roman" w:hAnsi="Times New Roman"/>
              </w:rPr>
              <w:t>массовой работы с населением среднего возраста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тренеров-преподавателей (тренеров)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  <w:p w14:paraId="A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товаров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капитальных, текущих, аварийных </w:t>
            </w:r>
            <w:r>
              <w:rPr>
                <w:rFonts w:ascii="Times New Roman" w:hAnsi="Times New Roman"/>
              </w:rPr>
              <w:t>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закупок товаров, работ </w:t>
            </w:r>
            <w:r>
              <w:rPr>
                <w:rFonts w:ascii="Times New Roman" w:hAnsi="Times New Roman"/>
              </w:rPr>
              <w:t>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товаров, работ и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товаров, работ и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товаров, работ и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Приобретение, изготовление и монтаж основных </w:t>
            </w:r>
            <w:r>
              <w:rPr>
                <w:rFonts w:ascii="Times New Roman" w:hAnsi="Times New Roman"/>
              </w:rPr>
              <w:t>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закупок товаров, работ </w:t>
            </w:r>
            <w:r>
              <w:rPr>
                <w:rFonts w:ascii="Times New Roman" w:hAnsi="Times New Roman"/>
              </w:rPr>
              <w:t>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товаров, работ и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«Ветеранов Магнитки»)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товаров, работ и услуг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Контрольная точка 1.2. Оплата работ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работ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капитальных, текущих, аварийных ремонтов, разработка проектно-сметной </w:t>
            </w:r>
            <w:r>
              <w:rPr>
                <w:rFonts w:ascii="Times New Roman" w:hAnsi="Times New Roman"/>
              </w:rPr>
              <w:t>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работ</w:t>
            </w:r>
          </w:p>
        </w:tc>
        <w:tc>
          <w:tcPr>
            <w:tcW w:type="dxa" w:w="3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7C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D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E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F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0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образовательных программ спортивной подготовки»</w:t>
      </w:r>
    </w:p>
    <w:p w14:paraId="81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82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60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850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86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87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5"/>
        <w:gridCol w:w="1600"/>
        <w:gridCol w:w="3181"/>
        <w:gridCol w:w="1109"/>
        <w:gridCol w:w="1161"/>
        <w:gridCol w:w="1038"/>
        <w:gridCol w:w="868"/>
        <w:gridCol w:w="867"/>
        <w:gridCol w:w="847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9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A9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AA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AB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2836"/>
        <w:gridCol w:w="993"/>
        <w:gridCol w:w="851"/>
        <w:gridCol w:w="848"/>
        <w:gridCol w:w="852"/>
        <w:gridCol w:w="851"/>
        <w:gridCol w:w="851"/>
        <w:gridCol w:w="848"/>
        <w:gridCol w:w="851"/>
        <w:gridCol w:w="852"/>
        <w:gridCol w:w="851"/>
        <w:gridCol w:w="848"/>
        <w:gridCol w:w="851"/>
        <w:gridCol w:w="1419"/>
      </w:tblGrid>
      <w:tr>
        <w:tc>
          <w:tcPr>
            <w:tcW w:type="dxa" w:w="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AD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B2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411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DE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DF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3309"/>
        <w:gridCol w:w="1189"/>
        <w:gridCol w:w="3396"/>
        <w:gridCol w:w="1927"/>
        <w:gridCol w:w="894"/>
        <w:gridCol w:w="733"/>
        <w:gridCol w:w="736"/>
        <w:gridCol w:w="905"/>
        <w:gridCol w:w="797"/>
        <w:gridCol w:w="722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3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9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8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17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rPr>
          <w:trHeight w:hRule="atLeast" w:val="203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программам спортивной подготовки по 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4471,0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</w:tr>
      <w:tr>
        <w:trPr>
          <w:trHeight w:hRule="atLeast" w:val="68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неолимпийским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1197,0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</w:tr>
      <w:tr>
        <w:trPr>
          <w:trHeight w:hRule="atLeast" w:val="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образовательных программ спортивной подготовки по адаптивным видам спорта. Спорт </w:t>
            </w:r>
            <w:r>
              <w:rPr>
                <w:rFonts w:ascii="Times New Roman" w:hAnsi="Times New Roman"/>
              </w:rPr>
              <w:t>лиц с интеллектуальными нарушениями.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</w:t>
            </w:r>
            <w:r>
              <w:rPr>
                <w:rFonts w:ascii="Times New Roman" w:hAnsi="Times New Roman"/>
              </w:rPr>
              <w:t>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28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</w:tr>
      <w:tr>
        <w:trPr>
          <w:trHeight w:hRule="atLeast" w:val="75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мероприятий, включенных в единый календарный план спортивных мероприятий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71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1.7. 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Поощрение денежными выплатами за призовые места на Всероссийских и международных соревнованиях 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физических лиц, получивших денежное поощрение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условий труда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проведение специальной оценки условий труда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гигиеническая подготовка и аттестация должностных лиц и работников организаций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профессиональную гигиеническую подготовку и аттестацию должностных лиц и работников организаций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</w:t>
            </w:r>
            <w:r>
              <w:rPr>
                <w:rFonts w:ascii="Times New Roman" w:hAnsi="Times New Roman"/>
              </w:rPr>
              <w:t>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оплату за технологическое подключение (присоединение) к сетям газораспределения, водоснабжения, канализации, электрическим и тепловым сетям; </w:t>
            </w:r>
            <w:r>
              <w:rPr>
                <w:rFonts w:ascii="Times New Roman" w:hAnsi="Times New Roman"/>
              </w:rPr>
              <w:t>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обучения и курсов повышения квалификации работников учреждения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сертификации спортивных объектов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сертификации спортивных объектов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9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финансовую поддержку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1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30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11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посадку, обрезку, валку, корчевание деревьев и кустарников</w:t>
            </w:r>
          </w:p>
        </w:tc>
        <w:tc>
          <w:tcPr>
            <w:tcW w:type="dxa" w:w="192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94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0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2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E00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E1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072"/>
        <w:gridCol w:w="1416"/>
        <w:gridCol w:w="1450"/>
        <w:gridCol w:w="1243"/>
        <w:gridCol w:w="1287"/>
        <w:gridCol w:w="1267"/>
        <w:gridCol w:w="1420"/>
        <w:gridCol w:w="1968"/>
      </w:tblGrid>
      <w:tr>
        <w:tc>
          <w:tcPr>
            <w:tcW w:type="dxa" w:w="5072"/>
            <w:vMerge w:val="restart"/>
          </w:tcPr>
          <w:p w14:paraId="E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6"/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35"/>
            <w:gridSpan w:val="6"/>
          </w:tcPr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72"/>
            <w:gridSpan w:val="1"/>
            <w:vMerge w:val="continue"/>
          </w:tcPr>
          <w:p/>
        </w:tc>
        <w:tc>
          <w:tcPr>
            <w:tcW w:type="dxa" w:w="1416"/>
            <w:vAlign w:val="cente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50"/>
            <w:vAlign w:val="center"/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43"/>
            <w:vAlign w:val="center"/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87"/>
            <w:vAlign w:val="center"/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67"/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20"/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68"/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072"/>
            <w:vAlign w:val="center"/>
          </w:tcPr>
          <w:p w14:paraId="E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6"/>
            <w:vAlign w:val="center"/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50"/>
            <w:vAlign w:val="center"/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43"/>
            <w:vAlign w:val="center"/>
          </w:tcPr>
          <w:p w14:paraId="E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87"/>
            <w:vAlign w:val="center"/>
          </w:tcPr>
          <w:p w14:paraId="F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67"/>
          </w:tcPr>
          <w:p w14:paraId="F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20"/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68"/>
          </w:tcPr>
          <w:p w14:paraId="F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70"/>
        </w:trPr>
        <w:tc>
          <w:tcPr>
            <w:tcW w:type="dxa" w:w="5072"/>
          </w:tcPr>
          <w:p w14:paraId="F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6"/>
            <w:shd w:fill="auto" w:val="clear"/>
            <w:vAlign w:val="center"/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370 444,40 </w:t>
            </w:r>
          </w:p>
        </w:tc>
        <w:tc>
          <w:tcPr>
            <w:tcW w:type="dxa" w:w="1450"/>
            <w:tcBorders>
              <w:left w:sz="4" w:val="nil"/>
            </w:tcBorders>
            <w:shd w:fill="auto" w:val="clear"/>
            <w:vAlign w:val="center"/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43"/>
            <w:tcBorders>
              <w:left w:sz="4" w:val="nil"/>
            </w:tcBorders>
            <w:shd w:fill="auto" w:val="clear"/>
            <w:vAlign w:val="center"/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87"/>
            <w:tcBorders>
              <w:left w:sz="4" w:val="nil"/>
            </w:tcBorders>
            <w:shd w:fill="auto" w:val="clear"/>
            <w:vAlign w:val="center"/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267"/>
            <w:tcBorders>
              <w:left w:sz="4" w:val="nil"/>
            </w:tcBorders>
            <w:shd w:fill="auto" w:val="clear"/>
            <w:vAlign w:val="center"/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420"/>
            <w:tcBorders>
              <w:left w:sz="4" w:val="nil"/>
            </w:tcBorders>
            <w:shd w:fill="auto" w:val="clear"/>
            <w:vAlign w:val="center"/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968"/>
            <w:tcBorders>
              <w:left w:sz="4" w:val="nil"/>
            </w:tcBorders>
            <w:shd w:fill="auto" w:val="clear"/>
            <w:vAlign w:val="center"/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1 882 778,63 </w:t>
            </w:r>
          </w:p>
        </w:tc>
      </w:tr>
      <w:tr>
        <w:tc>
          <w:tcPr>
            <w:tcW w:type="dxa" w:w="5072"/>
          </w:tcPr>
          <w:p w14:paraId="F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6"/>
            <w:tcBorders>
              <w:top w:sz="4" w:val="nil"/>
            </w:tcBorders>
            <w:shd w:fill="auto" w:val="clear"/>
            <w:vAlign w:val="center"/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5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8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6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2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68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072"/>
          </w:tcPr>
          <w:p w14:paraId="0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6"/>
            <w:tcBorders>
              <w:top w:sz="4" w:val="nil"/>
            </w:tcBorders>
            <w:shd w:fill="auto" w:val="clear"/>
            <w:vAlign w:val="center"/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5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8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6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2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968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35 909,04 </w:t>
            </w:r>
          </w:p>
        </w:tc>
      </w:tr>
      <w:tr>
        <w:tc>
          <w:tcPr>
            <w:tcW w:type="dxa" w:w="5072"/>
          </w:tcPr>
          <w:p w14:paraId="0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6"/>
            <w:tcBorders>
              <w:top w:sz="4" w:val="nil"/>
            </w:tcBorders>
            <w:shd w:fill="auto" w:val="clear"/>
            <w:vAlign w:val="center"/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364 459,56 </w:t>
            </w:r>
          </w:p>
        </w:tc>
        <w:tc>
          <w:tcPr>
            <w:tcW w:type="dxa" w:w="145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8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287 696,81  </w:t>
            </w:r>
          </w:p>
        </w:tc>
        <w:tc>
          <w:tcPr>
            <w:tcW w:type="dxa" w:w="126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42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968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1 846 869,59 </w:t>
            </w:r>
          </w:p>
        </w:tc>
      </w:tr>
      <w:tr>
        <w:tc>
          <w:tcPr>
            <w:tcW w:type="dxa" w:w="5072"/>
          </w:tcPr>
          <w:p w14:paraId="1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6"/>
            <w:tcBorders>
              <w:top w:sz="4" w:val="nil"/>
            </w:tcBorders>
            <w:shd w:fill="auto" w:val="clear"/>
            <w:vAlign w:val="center"/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5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8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6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2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68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1C06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1D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1E06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План по реализации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1F06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</w:tblPr>
      <w:tblGrid>
        <w:gridCol w:w="1344"/>
        <w:gridCol w:w="5185"/>
        <w:gridCol w:w="3813"/>
        <w:gridCol w:w="2207"/>
        <w:gridCol w:w="2231"/>
      </w:tblGrid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2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78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Задача 1. 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лиц с интеллектуальными нарушениями.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 выполнена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1.7. 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Поощрение денежными выплатами за призовые места на Всероссийских и международных соревнованиях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единовременного поощрения  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товаров, работ и услуг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товаров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условий труда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гигиеническая подготовка и аттестация должностных лиц и работников организаций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  <w:p w14:paraId="F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сертификации спортивных объектов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Заключенное соглашение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</w:rPr>
              <w:t>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дополнительные 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 по обеспечению охранной и пожарной безопасности (включая установку, монтаж, ремонт </w:t>
            </w:r>
            <w:r>
              <w:rPr>
                <w:rFonts w:ascii="Times New Roman" w:hAnsi="Times New Roman"/>
              </w:rPr>
              <w:t>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дополнительные  соглашения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4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7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1.21.</w:t>
            </w:r>
          </w:p>
        </w:tc>
        <w:tc>
          <w:tcPr>
            <w:tcW w:type="dxa" w:w="5185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381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0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4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C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1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0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23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дополнительные  соглашения</w:t>
            </w:r>
          </w:p>
        </w:tc>
      </w:tr>
      <w:tr>
        <w:tc>
          <w:tcPr>
            <w:tcW w:type="dxa" w:w="134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81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1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86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87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8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9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общеразвивающих программ в области физической культуры и спорта»</w:t>
      </w:r>
    </w:p>
    <w:p w14:paraId="8A0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8B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60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8E07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p w14:paraId="8F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90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5"/>
        <w:gridCol w:w="1600"/>
        <w:gridCol w:w="3181"/>
        <w:gridCol w:w="1109"/>
        <w:gridCol w:w="1161"/>
        <w:gridCol w:w="1038"/>
        <w:gridCol w:w="868"/>
        <w:gridCol w:w="867"/>
        <w:gridCol w:w="847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9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58"/>
        </w:trP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B2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3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B4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2836"/>
        <w:gridCol w:w="993"/>
        <w:gridCol w:w="851"/>
        <w:gridCol w:w="848"/>
        <w:gridCol w:w="852"/>
        <w:gridCol w:w="851"/>
        <w:gridCol w:w="851"/>
        <w:gridCol w:w="848"/>
        <w:gridCol w:w="851"/>
        <w:gridCol w:w="852"/>
        <w:gridCol w:w="851"/>
        <w:gridCol w:w="848"/>
        <w:gridCol w:w="851"/>
        <w:gridCol w:w="1419"/>
      </w:tblGrid>
      <w:tr>
        <w:tc>
          <w:tcPr>
            <w:tcW w:type="dxa" w:w="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B6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BB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7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7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7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7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7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E7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E8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8"/>
        <w:gridCol w:w="2366"/>
        <w:gridCol w:w="1363"/>
        <w:gridCol w:w="2945"/>
        <w:gridCol w:w="2743"/>
        <w:gridCol w:w="850"/>
        <w:gridCol w:w="908"/>
        <w:gridCol w:w="860"/>
        <w:gridCol w:w="870"/>
        <w:gridCol w:w="910"/>
        <w:gridCol w:w="851"/>
      </w:tblGrid>
      <w:tr>
        <w:tc>
          <w:tcPr>
            <w:tcW w:type="dxa" w:w="4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7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4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14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rPr>
          <w:trHeight w:hRule="atLeast" w:val="625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человеко-час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общеразвивающим программам (количество человеко-часов)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4272,0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</w:tr>
    </w:tbl>
    <w:p w14:paraId="0C080000">
      <w:pPr>
        <w:widowControl w:val="0"/>
        <w:tabs>
          <w:tab w:leader="none" w:pos="7468" w:val="center"/>
        </w:tabs>
        <w:spacing w:after="0" w:line="240" w:lineRule="auto"/>
        <w:ind/>
        <w:jc w:val="both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0D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7197"/>
        <w:gridCol w:w="1127"/>
        <w:gridCol w:w="991"/>
        <w:gridCol w:w="1275"/>
        <w:gridCol w:w="999"/>
        <w:gridCol w:w="991"/>
        <w:gridCol w:w="1141"/>
        <w:gridCol w:w="1300"/>
      </w:tblGrid>
      <w:tr>
        <w:tc>
          <w:tcPr>
            <w:tcW w:type="dxa" w:w="7197"/>
            <w:vMerge w:val="restart"/>
          </w:tcPr>
          <w:p w14:paraId="0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27"/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697"/>
            <w:gridSpan w:val="6"/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7197"/>
            <w:gridSpan w:val="1"/>
            <w:vMerge w:val="continue"/>
          </w:tcPr>
          <w:p/>
        </w:tc>
        <w:tc>
          <w:tcPr>
            <w:tcW w:type="dxa" w:w="1127"/>
            <w:vAlign w:val="center"/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1"/>
            <w:vAlign w:val="center"/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5"/>
            <w:vAlign w:val="center"/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9"/>
            <w:vAlign w:val="center"/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1"/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41"/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300"/>
          </w:tcPr>
          <w:p w14:paraId="1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7197"/>
            <w:vAlign w:val="center"/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27"/>
            <w:vAlign w:val="center"/>
          </w:tcPr>
          <w:p w14:paraId="1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1"/>
            <w:vAlign w:val="center"/>
          </w:tcPr>
          <w:p w14:paraId="1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5"/>
            <w:vAlign w:val="center"/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9"/>
            <w:vAlign w:val="center"/>
          </w:tcPr>
          <w:p w14:paraId="1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1"/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41"/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00"/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7197"/>
          </w:tcPr>
          <w:p w14:paraId="2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127"/>
            <w:shd w:fill="auto" w:val="clear"/>
            <w:vAlign w:val="center"/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1"/>
            <w:tcBorders>
              <w:left w:sz="4" w:val="nil"/>
            </w:tcBorders>
            <w:shd w:fill="auto" w:val="clear"/>
            <w:vAlign w:val="center"/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left w:sz="4" w:val="nil"/>
            </w:tcBorders>
            <w:shd w:fill="auto" w:val="clear"/>
            <w:vAlign w:val="center"/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9"/>
            <w:tcBorders>
              <w:left w:sz="4" w:val="nil"/>
            </w:tcBorders>
            <w:shd w:fill="auto" w:val="clear"/>
            <w:vAlign w:val="center"/>
          </w:tcPr>
          <w:p w14:paraId="2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1"/>
            <w:tcBorders>
              <w:left w:sz="4" w:val="nil"/>
            </w:tcBorders>
            <w:shd w:fill="auto" w:val="clear"/>
            <w:vAlign w:val="center"/>
          </w:tcPr>
          <w:p w14:paraId="2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41"/>
            <w:tcBorders>
              <w:left w:sz="4" w:val="nil"/>
            </w:tcBorders>
            <w:shd w:fill="auto" w:val="clear"/>
            <w:vAlign w:val="center"/>
          </w:tcPr>
          <w:p w14:paraId="2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00"/>
            <w:tcBorders>
              <w:left w:sz="4" w:val="nil"/>
            </w:tcBorders>
            <w:shd w:fill="auto" w:val="clear"/>
            <w:vAlign w:val="center"/>
          </w:tcPr>
          <w:p w14:paraId="2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21 116,27</w:t>
            </w:r>
          </w:p>
        </w:tc>
      </w:tr>
      <w:tr>
        <w:tc>
          <w:tcPr>
            <w:tcW w:type="dxa" w:w="7197"/>
          </w:tcPr>
          <w:p w14:paraId="2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27"/>
            <w:tcBorders>
              <w:top w:sz="4" w:val="nil"/>
            </w:tcBorders>
            <w:shd w:fill="auto" w:val="clear"/>
            <w:vAlign w:val="center"/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9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4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7"/>
          </w:tcPr>
          <w:p w14:paraId="3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127"/>
            <w:tcBorders>
              <w:top w:sz="4" w:val="nil"/>
            </w:tcBorders>
            <w:shd w:fill="auto" w:val="clear"/>
            <w:vAlign w:val="center"/>
          </w:tcPr>
          <w:p w14:paraId="3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9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4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7"/>
          </w:tcPr>
          <w:p w14:paraId="3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127"/>
            <w:tcBorders>
              <w:top w:sz="4" w:val="nil"/>
            </w:tcBorders>
            <w:shd w:fill="auto" w:val="clear"/>
            <w:vAlign w:val="center"/>
          </w:tcPr>
          <w:p w14:paraId="3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9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4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0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21 116,27</w:t>
            </w:r>
          </w:p>
        </w:tc>
      </w:tr>
      <w:tr>
        <w:tc>
          <w:tcPr>
            <w:tcW w:type="dxa" w:w="7197"/>
          </w:tcPr>
          <w:p w14:paraId="4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127"/>
            <w:tcBorders>
              <w:top w:sz="4" w:val="nil"/>
            </w:tcBorders>
            <w:shd w:fill="auto" w:val="clear"/>
            <w:vAlign w:val="center"/>
          </w:tcPr>
          <w:p w14:paraId="4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4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4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9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4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4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4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4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48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908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План по реализации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4A08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</w:tblPr>
      <w:tblGrid>
        <w:gridCol w:w="1337"/>
        <w:gridCol w:w="5152"/>
        <w:gridCol w:w="3789"/>
        <w:gridCol w:w="2194"/>
        <w:gridCol w:w="2457"/>
      </w:tblGrid>
      <w:tr>
        <w:tc>
          <w:tcPr>
            <w:tcW w:type="dxa" w:w="1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4C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789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4E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4F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Задача 1. Содействие гармоничному развитию, всесторонней физической подготовленности и укреплению здоровья обучающихся</w:t>
            </w:r>
          </w:p>
        </w:tc>
      </w:tr>
      <w:tr>
        <w:tc>
          <w:tcPr>
            <w:tcW w:type="dxa" w:w="1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3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оказана</w:t>
            </w:r>
          </w:p>
        </w:tc>
        <w:tc>
          <w:tcPr>
            <w:tcW w:type="dxa" w:w="3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</w:tbl>
    <w:p w14:paraId="6B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C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D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E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F080000">
      <w:pPr>
        <w:widowControl w:val="0"/>
        <w:spacing w:after="0" w:line="240" w:lineRule="auto"/>
        <w:ind/>
        <w:rPr>
          <w:rFonts w:ascii="Times New Roman" w:hAnsi="Times New Roman"/>
        </w:rPr>
      </w:pPr>
      <w:bookmarkStart w:id="1" w:name="_GoBack"/>
      <w:bookmarkEnd w:id="1"/>
    </w:p>
    <w:p w14:paraId="70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1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2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3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4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«Сопровождение деятельности учреждений»</w:t>
      </w:r>
    </w:p>
    <w:p w14:paraId="75080000">
      <w:pPr>
        <w:widowControl w:val="0"/>
        <w:spacing w:after="0" w:line="228" w:lineRule="auto"/>
        <w:ind/>
        <w:jc w:val="both"/>
        <w:rPr>
          <w:rFonts w:ascii="Times New Roman" w:hAnsi="Times New Roman"/>
          <w:sz w:val="18"/>
        </w:rPr>
      </w:pPr>
    </w:p>
    <w:p w14:paraId="76080000">
      <w:pPr>
        <w:widowControl w:val="0"/>
        <w:spacing w:after="0" w:line="228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60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9080000">
      <w:pPr>
        <w:widowControl w:val="0"/>
        <w:spacing w:after="0" w:line="228" w:lineRule="auto"/>
        <w:ind w:firstLine="720" w:left="0"/>
        <w:jc w:val="both"/>
        <w:rPr>
          <w:rFonts w:ascii="Times New Roman" w:hAnsi="Times New Roman"/>
        </w:rPr>
      </w:pPr>
    </w:p>
    <w:p w14:paraId="7A080000">
      <w:pPr>
        <w:widowControl w:val="0"/>
        <w:spacing w:after="0" w:line="228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5"/>
        <w:gridCol w:w="1600"/>
        <w:gridCol w:w="3181"/>
        <w:gridCol w:w="1109"/>
        <w:gridCol w:w="1161"/>
        <w:gridCol w:w="1038"/>
        <w:gridCol w:w="868"/>
        <w:gridCol w:w="867"/>
        <w:gridCol w:w="847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9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8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9C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</w:p>
    <w:p w14:paraId="9D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9E080000">
      <w:pPr>
        <w:widowControl w:val="0"/>
        <w:spacing w:after="0" w:line="228" w:lineRule="auto"/>
        <w:ind/>
        <w:jc w:val="center"/>
        <w:rPr>
          <w:rFonts w:ascii="Times New Roman" w:hAnsi="Times New Roman"/>
          <w:sz w:val="10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2836"/>
        <w:gridCol w:w="993"/>
        <w:gridCol w:w="851"/>
        <w:gridCol w:w="848"/>
        <w:gridCol w:w="852"/>
        <w:gridCol w:w="851"/>
        <w:gridCol w:w="851"/>
        <w:gridCol w:w="848"/>
        <w:gridCol w:w="851"/>
        <w:gridCol w:w="852"/>
        <w:gridCol w:w="851"/>
        <w:gridCol w:w="848"/>
        <w:gridCol w:w="851"/>
        <w:gridCol w:w="1419"/>
      </w:tblGrid>
      <w:tr>
        <w:tc>
          <w:tcPr>
            <w:tcW w:type="dxa" w:w="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A0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A5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141"/>
        </w:trP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80000">
            <w:pPr>
              <w:pStyle w:val="Style_3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8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D1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D2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0"/>
        <w:gridCol w:w="3066"/>
        <w:gridCol w:w="1304"/>
        <w:gridCol w:w="1959"/>
        <w:gridCol w:w="1843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4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4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сопровождение деятельности учреждений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20 673,24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30 622,64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</w:tr>
    </w:tbl>
    <w:p w14:paraId="F6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F7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6093"/>
        <w:gridCol w:w="1267"/>
        <w:gridCol w:w="1243"/>
        <w:gridCol w:w="1133"/>
        <w:gridCol w:w="1135"/>
        <w:gridCol w:w="1200"/>
        <w:gridCol w:w="1307"/>
        <w:gridCol w:w="1652"/>
      </w:tblGrid>
      <w:tr>
        <w:tc>
          <w:tcPr>
            <w:tcW w:type="dxa" w:w="6093"/>
            <w:vMerge w:val="restart"/>
          </w:tcPr>
          <w:p w14:paraId="F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267"/>
          </w:tcPr>
          <w:p w14:paraId="F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70"/>
            <w:gridSpan w:val="6"/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093"/>
            <w:gridSpan w:val="1"/>
            <w:vMerge w:val="continue"/>
          </w:tcPr>
          <w:p/>
        </w:tc>
        <w:tc>
          <w:tcPr>
            <w:tcW w:type="dxa" w:w="1267"/>
            <w:vAlign w:val="center"/>
          </w:tcPr>
          <w:p w14:paraId="F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43"/>
            <w:vAlign w:val="center"/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3"/>
            <w:vAlign w:val="center"/>
          </w:tcPr>
          <w:p w14:paraId="F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5"/>
            <w:vAlign w:val="center"/>
          </w:tcPr>
          <w:p w14:paraId="F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</w:tcPr>
          <w:p w14:paraId="F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07"/>
          </w:tcPr>
          <w:p w14:paraId="0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52"/>
          </w:tcPr>
          <w:p w14:paraId="0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093"/>
            <w:vAlign w:val="center"/>
          </w:tcPr>
          <w:p w14:paraId="0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67"/>
            <w:vAlign w:val="center"/>
          </w:tcPr>
          <w:p w14:paraId="0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43"/>
            <w:vAlign w:val="center"/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3"/>
            <w:vAlign w:val="center"/>
          </w:tcPr>
          <w:p w14:paraId="0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5"/>
            <w:vAlign w:val="center"/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0"/>
          </w:tcPr>
          <w:p w14:paraId="0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07"/>
          </w:tcPr>
          <w:p w14:paraId="0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52"/>
          </w:tcPr>
          <w:p w14:paraId="0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6093"/>
          </w:tcPr>
          <w:p w14:paraId="0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267"/>
            <w:shd w:fill="auto" w:val="clear"/>
            <w:vAlign w:val="center"/>
          </w:tcPr>
          <w:p w14:paraId="0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30 622,64  </w:t>
            </w:r>
          </w:p>
        </w:tc>
        <w:tc>
          <w:tcPr>
            <w:tcW w:type="dxa" w:w="1243"/>
            <w:tcBorders>
              <w:left w:sz="4" w:val="nil"/>
            </w:tcBorders>
            <w:shd w:fill="auto" w:val="clear"/>
            <w:vAlign w:val="center"/>
          </w:tcPr>
          <w:p w14:paraId="0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3"/>
            <w:tcBorders>
              <w:left w:sz="4" w:val="nil"/>
            </w:tcBorders>
            <w:shd w:fill="auto" w:val="clear"/>
            <w:vAlign w:val="center"/>
          </w:tcPr>
          <w:p w14:paraId="0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5"/>
            <w:tcBorders>
              <w:left w:sz="4" w:val="nil"/>
            </w:tcBorders>
            <w:shd w:fill="auto" w:val="clear"/>
            <w:vAlign w:val="center"/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0"/>
            <w:tcBorders>
              <w:left w:sz="4" w:val="nil"/>
            </w:tcBorders>
            <w:shd w:fill="auto" w:val="clear"/>
            <w:vAlign w:val="center"/>
          </w:tcPr>
          <w:p w14:paraId="0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07"/>
            <w:tcBorders>
              <w:left w:sz="4" w:val="nil"/>
            </w:tcBorders>
            <w:shd w:fill="auto" w:val="clear"/>
            <w:vAlign w:val="center"/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652"/>
            <w:tcBorders>
              <w:left w:sz="4" w:val="nil"/>
            </w:tcBorders>
            <w:shd w:fill="auto" w:val="clear"/>
            <w:vAlign w:val="center"/>
          </w:tcPr>
          <w:p w14:paraId="1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174 413,99</w:t>
            </w:r>
          </w:p>
        </w:tc>
      </w:tr>
      <w:tr>
        <w:tc>
          <w:tcPr>
            <w:tcW w:type="dxa" w:w="6093"/>
          </w:tcPr>
          <w:p w14:paraId="1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67"/>
            <w:tcBorders>
              <w:top w:sz="4" w:val="nil"/>
            </w:tcBorders>
            <w:shd w:fill="auto" w:val="clear"/>
            <w:vAlign w:val="center"/>
          </w:tcPr>
          <w:p w14:paraId="1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52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3"/>
          </w:tcPr>
          <w:p w14:paraId="1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67"/>
            <w:tcBorders>
              <w:top w:sz="4" w:val="nil"/>
            </w:tcBorders>
            <w:shd w:fill="auto" w:val="clear"/>
            <w:vAlign w:val="center"/>
          </w:tcPr>
          <w:p w14:paraId="1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52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3"/>
          </w:tcPr>
          <w:p w14:paraId="2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67"/>
            <w:tcBorders>
              <w:top w:sz="4" w:val="nil"/>
            </w:tcBorders>
            <w:shd w:fill="auto" w:val="clear"/>
            <w:vAlign w:val="center"/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30 622,64  </w:t>
            </w:r>
          </w:p>
        </w:tc>
        <w:tc>
          <w:tcPr>
            <w:tcW w:type="dxa" w:w="12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0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652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174 413,99</w:t>
            </w:r>
          </w:p>
        </w:tc>
      </w:tr>
      <w:tr>
        <w:tc>
          <w:tcPr>
            <w:tcW w:type="dxa" w:w="6093"/>
          </w:tcPr>
          <w:p w14:paraId="2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67"/>
            <w:tcBorders>
              <w:top w:sz="4" w:val="nil"/>
            </w:tcBorders>
            <w:shd w:fill="auto" w:val="clear"/>
            <w:vAlign w:val="center"/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5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0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7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52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32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 xml:space="preserve">6. План по реализации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3309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</w:tblPr>
      <w:tblGrid>
        <w:gridCol w:w="1344"/>
        <w:gridCol w:w="5185"/>
        <w:gridCol w:w="3813"/>
        <w:gridCol w:w="2207"/>
        <w:gridCol w:w="2231"/>
      </w:tblGrid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3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7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38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78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Задача 1.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Утвержденная смета расходов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Отчет об использовании денежных средств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</w:tbl>
    <w:p w14:paraId="4F09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0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51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52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функционирования Управления по физической культуре и спорту администрации города Магнитогорска»</w:t>
      </w:r>
    </w:p>
    <w:p w14:paraId="53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54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60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5709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58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59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5"/>
        <w:gridCol w:w="1600"/>
        <w:gridCol w:w="3181"/>
        <w:gridCol w:w="1109"/>
        <w:gridCol w:w="1161"/>
        <w:gridCol w:w="1038"/>
        <w:gridCol w:w="868"/>
        <w:gridCol w:w="867"/>
        <w:gridCol w:w="847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9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</w:t>
            </w:r>
            <w:r>
              <w:rPr>
                <w:rFonts w:ascii="Times New Roman" w:hAnsi="Times New Roman"/>
              </w:rPr>
              <w:t>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7B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7C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D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2836"/>
        <w:gridCol w:w="993"/>
        <w:gridCol w:w="851"/>
        <w:gridCol w:w="848"/>
        <w:gridCol w:w="852"/>
        <w:gridCol w:w="851"/>
        <w:gridCol w:w="851"/>
        <w:gridCol w:w="848"/>
        <w:gridCol w:w="851"/>
        <w:gridCol w:w="852"/>
        <w:gridCol w:w="851"/>
        <w:gridCol w:w="848"/>
        <w:gridCol w:w="851"/>
        <w:gridCol w:w="1419"/>
      </w:tblGrid>
      <w:tr>
        <w:tc>
          <w:tcPr>
            <w:tcW w:type="dxa" w:w="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F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84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9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9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9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9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B0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</w:p>
    <w:p w14:paraId="B1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B2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3"/>
        <w:gridCol w:w="2633"/>
        <w:gridCol w:w="1197"/>
        <w:gridCol w:w="2366"/>
        <w:gridCol w:w="2035"/>
        <w:gridCol w:w="1048"/>
        <w:gridCol w:w="1142"/>
        <w:gridCol w:w="1137"/>
        <w:gridCol w:w="1042"/>
        <w:gridCol w:w="1122"/>
        <w:gridCol w:w="1119"/>
      </w:tblGrid>
      <w:tr>
        <w:tc>
          <w:tcPr>
            <w:tcW w:type="dxa" w:w="4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61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3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4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13 719,07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1 673,50</w:t>
            </w:r>
          </w:p>
        </w:tc>
        <w:tc>
          <w:tcPr>
            <w:tcW w:type="dxa" w:w="11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16 759,55</w:t>
            </w:r>
          </w:p>
        </w:tc>
      </w:tr>
    </w:tbl>
    <w:p w14:paraId="D6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808"/>
        <w:gridCol w:w="1418"/>
        <w:gridCol w:w="1133"/>
        <w:gridCol w:w="1276"/>
        <w:gridCol w:w="1143"/>
        <w:gridCol w:w="1136"/>
        <w:gridCol w:w="1133"/>
        <w:gridCol w:w="1861"/>
      </w:tblGrid>
      <w:tr>
        <w:tc>
          <w:tcPr>
            <w:tcW w:type="dxa" w:w="5808"/>
            <w:vMerge w:val="restart"/>
          </w:tcPr>
          <w:p w14:paraId="D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8"/>
          </w:tcPr>
          <w:p w14:paraId="D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82"/>
            <w:gridSpan w:val="6"/>
          </w:tcPr>
          <w:p w14:paraId="D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808"/>
            <w:gridSpan w:val="1"/>
            <w:vMerge w:val="continue"/>
          </w:tcPr>
          <w:p/>
        </w:tc>
        <w:tc>
          <w:tcPr>
            <w:tcW w:type="dxa" w:w="1418"/>
            <w:vAlign w:val="center"/>
          </w:tcPr>
          <w:p w14:paraId="D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vAlign w:val="center"/>
          </w:tcPr>
          <w:p w14:paraId="D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vAlign w:val="center"/>
          </w:tcPr>
          <w:p w14:paraId="D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43"/>
            <w:vAlign w:val="center"/>
          </w:tcPr>
          <w:p w14:paraId="D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6"/>
          </w:tcPr>
          <w:p w14:paraId="D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3"/>
          </w:tcPr>
          <w:p w14:paraId="D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61"/>
          </w:tcPr>
          <w:p w14:paraId="E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808"/>
            <w:vAlign w:val="center"/>
          </w:tcPr>
          <w:p w14:paraId="E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8"/>
            <w:vAlign w:val="center"/>
          </w:tcPr>
          <w:p w14:paraId="E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3"/>
            <w:vAlign w:val="center"/>
          </w:tcPr>
          <w:p w14:paraId="E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vAlign w:val="center"/>
          </w:tcPr>
          <w:p w14:paraId="E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43"/>
            <w:vAlign w:val="center"/>
          </w:tcPr>
          <w:p w14:paraId="E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6"/>
          </w:tcPr>
          <w:p w14:paraId="E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</w:tcPr>
          <w:p w14:paraId="E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61"/>
          </w:tcPr>
          <w:p w14:paraId="E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342"/>
        </w:trPr>
        <w:tc>
          <w:tcPr>
            <w:tcW w:type="dxa" w:w="5808"/>
          </w:tcPr>
          <w:p w14:paraId="E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8"/>
            <w:shd w:fill="auto" w:val="clear"/>
            <w:vAlign w:val="center"/>
          </w:tcPr>
          <w:p w14:paraId="E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21 673,50  </w:t>
            </w:r>
          </w:p>
        </w:tc>
        <w:tc>
          <w:tcPr>
            <w:tcW w:type="dxa" w:w="1133"/>
            <w:tcBorders>
              <w:left w:sz="4" w:val="nil"/>
            </w:tcBorders>
            <w:shd w:fill="auto" w:val="clear"/>
            <w:vAlign w:val="center"/>
          </w:tcPr>
          <w:p w14:paraId="E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left w:sz="4" w:val="nil"/>
            </w:tcBorders>
            <w:shd w:fill="auto" w:val="clear"/>
            <w:vAlign w:val="center"/>
          </w:tcPr>
          <w:p w14:paraId="E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43"/>
            <w:tcBorders>
              <w:left w:sz="4" w:val="nil"/>
            </w:tcBorders>
            <w:shd w:fill="auto" w:val="clear"/>
            <w:vAlign w:val="center"/>
          </w:tcPr>
          <w:p w14:paraId="E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6"/>
            <w:tcBorders>
              <w:left w:sz="4" w:val="nil"/>
            </w:tcBorders>
            <w:shd w:fill="auto" w:val="clear"/>
            <w:vAlign w:val="center"/>
          </w:tcPr>
          <w:p w14:paraId="E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3"/>
            <w:tcBorders>
              <w:left w:sz="4" w:val="nil"/>
            </w:tcBorders>
            <w:shd w:fill="auto" w:val="clear"/>
            <w:vAlign w:val="center"/>
          </w:tcPr>
          <w:p w14:paraId="E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61"/>
            <w:tcBorders>
              <w:left w:sz="4" w:val="nil"/>
            </w:tcBorders>
            <w:shd w:fill="auto" w:val="clear"/>
            <w:vAlign w:val="center"/>
          </w:tcPr>
          <w:p w14:paraId="F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105 471,20</w:t>
            </w:r>
          </w:p>
        </w:tc>
      </w:tr>
      <w:tr>
        <w:tc>
          <w:tcPr>
            <w:tcW w:type="dxa" w:w="5808"/>
          </w:tcPr>
          <w:p w14:paraId="F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vAlign w:val="center"/>
          </w:tcPr>
          <w:p w14:paraId="F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6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6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8"/>
          </w:tcPr>
          <w:p w14:paraId="F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vAlign w:val="center"/>
          </w:tcPr>
          <w:p w14:paraId="F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6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F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6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8"/>
          </w:tcPr>
          <w:p w14:paraId="0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vAlign w:val="center"/>
          </w:tcPr>
          <w:p w14:paraId="0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21 673,50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6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6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105 471,20</w:t>
            </w:r>
          </w:p>
        </w:tc>
      </w:tr>
      <w:tr>
        <w:tc>
          <w:tcPr>
            <w:tcW w:type="dxa" w:w="5808"/>
          </w:tcPr>
          <w:p w14:paraId="0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vAlign w:val="center"/>
          </w:tcPr>
          <w:p w14:paraId="0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4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6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3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0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61"/>
            <w:tcBorders>
              <w:top w:sz="4" w:val="nil"/>
              <w:left w:sz="4" w:val="nil"/>
            </w:tcBorders>
            <w:shd w:fill="auto" w:val="clear"/>
            <w:vAlign w:val="center"/>
          </w:tcPr>
          <w:p w14:paraId="1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11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12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План по реализации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130A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</w:tblPr>
      <w:tblGrid>
        <w:gridCol w:w="1344"/>
        <w:gridCol w:w="5185"/>
        <w:gridCol w:w="3813"/>
        <w:gridCol w:w="2207"/>
        <w:gridCol w:w="2231"/>
      </w:tblGrid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5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7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8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78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Задача 1. 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A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A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A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Утвержденная смета расходов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Отчет об использовании денежных средств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2F0A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300A0000">
      <w:pPr>
        <w:widowControl w:val="0"/>
        <w:spacing w:after="0" w:line="240" w:lineRule="auto"/>
        <w:ind/>
        <w:rPr>
          <w:rFonts w:ascii="Times New Roman" w:hAnsi="Times New Roman"/>
        </w:rPr>
      </w:pPr>
    </w:p>
    <w:sectPr>
      <w:headerReference r:id="rId1" w:type="default"/>
      <w:pgSz w:h="11906" w:orient="landscape" w:w="16838"/>
      <w:pgMar w:bottom="851" w:footer="0" w:gutter="0" w:header="0" w:left="1100" w:right="799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160" w:line="264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Цветовое выделение"/>
    <w:link w:val="Style_7_ch"/>
    <w:rPr>
      <w:b w:val="1"/>
      <w:color w:val="26282F"/>
    </w:rPr>
  </w:style>
  <w:style w:styleId="Style_7_ch" w:type="character">
    <w:name w:val="Цветовое выделение"/>
    <w:link w:val="Style_7"/>
    <w:rPr>
      <w:b w:val="1"/>
      <w:color w:val="26282F"/>
    </w:rPr>
  </w:style>
  <w:style w:styleId="Style_8" w:type="paragraph">
    <w:name w:val="Прижатый влево"/>
    <w:basedOn w:val="Style_5"/>
    <w:next w:val="Style_5"/>
    <w:link w:val="Style_8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8_ch" w:type="character">
    <w:name w:val="Прижатый влево"/>
    <w:basedOn w:val="Style_5_ch"/>
    <w:link w:val="Style_8"/>
    <w:rPr>
      <w:rFonts w:ascii="Arial" w:hAnsi="Arial"/>
      <w:sz w:val="24"/>
    </w:rPr>
  </w:style>
  <w:style w:styleId="Style_9" w:type="paragraph">
    <w:name w:val="page number"/>
    <w:basedOn w:val="Style_10"/>
    <w:link w:val="Style_9_ch"/>
  </w:style>
  <w:style w:styleId="Style_9_ch" w:type="character">
    <w:name w:val="page number"/>
    <w:basedOn w:val="Style_10_ch"/>
    <w:link w:val="Style_9"/>
  </w:style>
  <w:style w:styleId="Style_11" w:type="paragraph">
    <w:name w:val="toc 4"/>
    <w:next w:val="Style_5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5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5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5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Balloon Text"/>
    <w:basedOn w:val="Style_5"/>
    <w:link w:val="Style_16_ch"/>
    <w:pPr>
      <w:widowControl w:val="0"/>
      <w:spacing w:after="0" w:line="240" w:lineRule="auto"/>
      <w:ind w:firstLine="720" w:left="0"/>
      <w:jc w:val="both"/>
    </w:pPr>
    <w:rPr>
      <w:rFonts w:ascii="Segoe UI" w:hAnsi="Segoe UI"/>
      <w:sz w:val="18"/>
    </w:rPr>
  </w:style>
  <w:style w:styleId="Style_16_ch" w:type="character">
    <w:name w:val="Balloon Text"/>
    <w:basedOn w:val="Style_5_ch"/>
    <w:link w:val="Style_16"/>
    <w:rPr>
      <w:rFonts w:ascii="Segoe UI" w:hAnsi="Segoe UI"/>
      <w:sz w:val="18"/>
    </w:rPr>
  </w:style>
  <w:style w:styleId="Style_17" w:type="paragraph">
    <w:name w:val="caption"/>
    <w:basedOn w:val="Style_5"/>
    <w:link w:val="Style_17_ch"/>
    <w:pPr>
      <w:spacing w:after="120" w:before="120"/>
      <w:ind/>
    </w:pPr>
    <w:rPr>
      <w:rFonts w:ascii="PT Astra Serif" w:hAnsi="PT Astra Serif"/>
      <w:i w:val="1"/>
      <w:sz w:val="24"/>
    </w:rPr>
  </w:style>
  <w:style w:styleId="Style_17_ch" w:type="character">
    <w:name w:val="caption"/>
    <w:basedOn w:val="Style_5_ch"/>
    <w:link w:val="Style_17"/>
    <w:rPr>
      <w:rFonts w:ascii="PT Astra Serif" w:hAnsi="PT Astra Serif"/>
      <w:i w:val="1"/>
      <w:sz w:val="24"/>
    </w:rPr>
  </w:style>
  <w:style w:styleId="Style_18" w:type="paragraph">
    <w:name w:val="footer"/>
    <w:basedOn w:val="Style_5"/>
    <w:link w:val="Style_1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8_ch" w:type="character">
    <w:name w:val="footer"/>
    <w:basedOn w:val="Style_5_ch"/>
    <w:link w:val="Style_18"/>
  </w:style>
  <w:style w:styleId="Style_19" w:type="paragraph">
    <w:name w:val="Колонтитул"/>
    <w:basedOn w:val="Style_5"/>
    <w:link w:val="Style_19_ch"/>
  </w:style>
  <w:style w:styleId="Style_19_ch" w:type="character">
    <w:name w:val="Колонтитул"/>
    <w:basedOn w:val="Style_5_ch"/>
    <w:link w:val="Style_19"/>
  </w:style>
  <w:style w:styleId="Style_20" w:type="paragraph">
    <w:name w:val="Нормальный (таблица)"/>
    <w:basedOn w:val="Style_5"/>
    <w:next w:val="Style_5"/>
    <w:link w:val="Style_2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20_ch" w:type="character">
    <w:name w:val="Нормальный (таблица)"/>
    <w:basedOn w:val="Style_5_ch"/>
    <w:link w:val="Style_20"/>
    <w:rPr>
      <w:rFonts w:ascii="Arial" w:hAnsi="Arial"/>
      <w:sz w:val="24"/>
    </w:rPr>
  </w:style>
  <w:style w:styleId="Style_21" w:type="paragraph">
    <w:name w:val="ConsPlusTitle"/>
    <w:link w:val="Style_21_ch"/>
    <w:pPr>
      <w:widowControl w:val="0"/>
      <w:ind/>
    </w:pPr>
    <w:rPr>
      <w:rFonts w:ascii="Calibri" w:hAnsi="Calibri"/>
      <w:b w:val="1"/>
    </w:rPr>
  </w:style>
  <w:style w:styleId="Style_21_ch" w:type="character">
    <w:name w:val="ConsPlusTitle"/>
    <w:link w:val="Style_21"/>
    <w:rPr>
      <w:rFonts w:ascii="Calibri" w:hAnsi="Calibri"/>
      <w:b w:val="1"/>
    </w:rPr>
  </w:style>
  <w:style w:styleId="Style_22" w:type="paragraph">
    <w:name w:val="Верхний колонтитул Знак"/>
    <w:basedOn w:val="Style_10"/>
    <w:link w:val="Style_22_ch"/>
  </w:style>
  <w:style w:styleId="Style_22_ch" w:type="character">
    <w:name w:val="Верхний колонтитул Знак"/>
    <w:basedOn w:val="Style_10_ch"/>
    <w:link w:val="Style_22"/>
  </w:style>
  <w:style w:styleId="Style_23" w:type="paragraph">
    <w:name w:val="Верхний колонтитул1"/>
    <w:basedOn w:val="Style_5"/>
    <w:next w:val="Style_1"/>
    <w:link w:val="Style_2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3_ch" w:type="character">
    <w:name w:val="Верхний колонтитул1"/>
    <w:basedOn w:val="Style_5_ch"/>
    <w:link w:val="Style_23"/>
  </w:style>
  <w:style w:styleId="Style_24" w:type="paragraph">
    <w:name w:val="List"/>
    <w:basedOn w:val="Style_25"/>
    <w:link w:val="Style_24_ch"/>
    <w:rPr>
      <w:rFonts w:ascii="PT Astra Serif" w:hAnsi="PT Astra Serif"/>
    </w:rPr>
  </w:style>
  <w:style w:styleId="Style_24_ch" w:type="character">
    <w:name w:val="List"/>
    <w:basedOn w:val="Style_25_ch"/>
    <w:link w:val="Style_24"/>
    <w:rPr>
      <w:rFonts w:ascii="PT Astra Serif" w:hAnsi="PT Astra Serif"/>
    </w:rPr>
  </w:style>
  <w:style w:styleId="Style_26" w:type="paragraph">
    <w:name w:val="Информация об изменениях документа"/>
    <w:basedOn w:val="Style_27"/>
    <w:next w:val="Style_5"/>
    <w:link w:val="Style_26_ch"/>
    <w:rPr>
      <w:i w:val="1"/>
    </w:rPr>
  </w:style>
  <w:style w:styleId="Style_26_ch" w:type="character">
    <w:name w:val="Информация об изменениях документа"/>
    <w:basedOn w:val="Style_27_ch"/>
    <w:link w:val="Style_26"/>
    <w:rPr>
      <w:i w:val="1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8" w:type="paragraph">
    <w:name w:val="toc 3"/>
    <w:next w:val="Style_5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Таблицы (моноширинный)"/>
    <w:basedOn w:val="Style_5"/>
    <w:next w:val="Style_5"/>
    <w:link w:val="Style_29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29_ch" w:type="character">
    <w:name w:val="Таблицы (моноширинный)"/>
    <w:basedOn w:val="Style_5_ch"/>
    <w:link w:val="Style_29"/>
    <w:rPr>
      <w:rFonts w:ascii="Courier New" w:hAnsi="Courier New"/>
      <w:sz w:val="24"/>
    </w:rPr>
  </w:style>
  <w:style w:styleId="Style_30" w:type="paragraph">
    <w:name w:val="List Paragraph"/>
    <w:basedOn w:val="Style_5"/>
    <w:link w:val="Style_30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30_ch" w:type="character">
    <w:name w:val="List Paragraph"/>
    <w:basedOn w:val="Style_5_ch"/>
    <w:link w:val="Style_30"/>
    <w:rPr>
      <w:rFonts w:ascii="Arial" w:hAnsi="Arial"/>
      <w:sz w:val="24"/>
    </w:rPr>
  </w:style>
  <w:style w:styleId="Style_31" w:type="paragraph">
    <w:name w:val="Цветовое выделение для Текст"/>
    <w:link w:val="Style_31_ch"/>
  </w:style>
  <w:style w:styleId="Style_31_ch" w:type="character">
    <w:name w:val="Цветовое выделение для Текст"/>
    <w:link w:val="Style_31"/>
  </w:style>
  <w:style w:styleId="Style_27" w:type="paragraph">
    <w:name w:val="Комментарий"/>
    <w:basedOn w:val="Style_32"/>
    <w:next w:val="Style_5"/>
    <w:link w:val="Style_27_ch"/>
    <w:pPr>
      <w:spacing w:before="75"/>
      <w:ind w:right="0"/>
      <w:jc w:val="both"/>
    </w:pPr>
    <w:rPr>
      <w:color w:val="353842"/>
      <w:shd w:fill="F0F0F0" w:val="clear"/>
    </w:rPr>
  </w:style>
  <w:style w:styleId="Style_27_ch" w:type="character">
    <w:name w:val="Комментарий"/>
    <w:basedOn w:val="Style_32_ch"/>
    <w:link w:val="Style_27"/>
    <w:rPr>
      <w:color w:val="353842"/>
      <w:shd w:fill="F0F0F0" w:val="clear"/>
    </w:rPr>
  </w:style>
  <w:style w:styleId="Style_33" w:type="paragraph">
    <w:name w:val="heading 5"/>
    <w:next w:val="Style_5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Emphasis"/>
    <w:basedOn w:val="Style_10"/>
    <w:link w:val="Style_34_ch"/>
    <w:rPr>
      <w:i w:val="1"/>
    </w:rPr>
  </w:style>
  <w:style w:styleId="Style_34_ch" w:type="character">
    <w:name w:val="Emphasis"/>
    <w:basedOn w:val="Style_10_ch"/>
    <w:link w:val="Style_34"/>
    <w:rPr>
      <w:i w:val="1"/>
    </w:rPr>
  </w:style>
  <w:style w:styleId="Style_35" w:type="paragraph">
    <w:name w:val="index heading"/>
    <w:basedOn w:val="Style_5"/>
    <w:link w:val="Style_35_ch"/>
    <w:rPr>
      <w:rFonts w:ascii="PT Astra Serif" w:hAnsi="PT Astra Serif"/>
    </w:rPr>
  </w:style>
  <w:style w:styleId="Style_35_ch" w:type="character">
    <w:name w:val="index heading"/>
    <w:basedOn w:val="Style_5_ch"/>
    <w:link w:val="Style_35"/>
    <w:rPr>
      <w:rFonts w:ascii="PT Astra Serif" w:hAnsi="PT Astra Serif"/>
    </w:rPr>
  </w:style>
  <w:style w:styleId="Style_36" w:type="paragraph">
    <w:name w:val="Содержимое таблицы"/>
    <w:basedOn w:val="Style_5"/>
    <w:link w:val="Style_36_ch"/>
    <w:pPr>
      <w:widowControl w:val="0"/>
      <w:ind/>
    </w:pPr>
  </w:style>
  <w:style w:styleId="Style_36_ch" w:type="character">
    <w:name w:val="Содержимое таблицы"/>
    <w:basedOn w:val="Style_5_ch"/>
    <w:link w:val="Style_36"/>
  </w:style>
  <w:style w:styleId="Style_37" w:type="paragraph">
    <w:name w:val="heading 1"/>
    <w:basedOn w:val="Style_5"/>
    <w:next w:val="Style_5"/>
    <w:link w:val="Style_37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7_ch" w:type="character">
    <w:name w:val="heading 1"/>
    <w:basedOn w:val="Style_5_ch"/>
    <w:link w:val="Style_37"/>
    <w:rPr>
      <w:rFonts w:ascii="Arial" w:hAnsi="Arial"/>
      <w:b w:val="1"/>
      <w:color w:val="26282F"/>
      <w:sz w:val="24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ind w:firstLine="851" w:left="0"/>
      <w:jc w:val="both"/>
    </w:pPr>
    <w:rPr>
      <w:rFonts w:ascii="XO Thames" w:hAnsi="XO Thames"/>
      <w:sz w:val="22"/>
    </w:rPr>
  </w:style>
  <w:style w:styleId="Style_39_ch" w:type="character">
    <w:name w:val="Footnote"/>
    <w:link w:val="Style_39"/>
    <w:rPr>
      <w:rFonts w:ascii="XO Thames" w:hAnsi="XO Thames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40" w:type="paragraph">
    <w:name w:val="toc 1"/>
    <w:next w:val="Style_5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annotation text"/>
    <w:basedOn w:val="Style_5"/>
    <w:link w:val="Style_41_ch"/>
    <w:pPr>
      <w:spacing w:line="240" w:lineRule="auto"/>
      <w:ind/>
    </w:pPr>
    <w:rPr>
      <w:sz w:val="20"/>
    </w:rPr>
  </w:style>
  <w:style w:styleId="Style_41_ch" w:type="character">
    <w:name w:val="annotation text"/>
    <w:basedOn w:val="Style_5_ch"/>
    <w:link w:val="Style_41"/>
    <w:rPr>
      <w:sz w:val="20"/>
    </w:rPr>
  </w:style>
  <w:style w:styleId="Style_25" w:type="paragraph">
    <w:name w:val="Body Text"/>
    <w:basedOn w:val="Style_5"/>
    <w:link w:val="Style_25_ch"/>
    <w:pPr>
      <w:spacing w:after="140" w:line="276" w:lineRule="auto"/>
      <w:ind/>
    </w:pPr>
  </w:style>
  <w:style w:styleId="Style_25_ch" w:type="character">
    <w:name w:val="Body Text"/>
    <w:basedOn w:val="Style_5_ch"/>
    <w:link w:val="Style_25"/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annotation reference"/>
    <w:basedOn w:val="Style_10"/>
    <w:link w:val="Style_43_ch"/>
    <w:rPr>
      <w:sz w:val="16"/>
    </w:rPr>
  </w:style>
  <w:style w:styleId="Style_43_ch" w:type="character">
    <w:name w:val="annotation reference"/>
    <w:basedOn w:val="Style_10_ch"/>
    <w:link w:val="Style_43"/>
    <w:rPr>
      <w:sz w:val="16"/>
    </w:rPr>
  </w:style>
  <w:style w:styleId="Style_44" w:type="paragraph">
    <w:name w:val="toc 9"/>
    <w:next w:val="Style_5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toc 8"/>
    <w:next w:val="Style_5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annotation subject"/>
    <w:basedOn w:val="Style_41"/>
    <w:next w:val="Style_41"/>
    <w:link w:val="Style_46_ch"/>
    <w:rPr>
      <w:b w:val="1"/>
    </w:rPr>
  </w:style>
  <w:style w:styleId="Style_46_ch" w:type="character">
    <w:name w:val="annotation subject"/>
    <w:basedOn w:val="Style_41_ch"/>
    <w:link w:val="Style_46"/>
    <w:rPr>
      <w:b w:val="1"/>
    </w:rPr>
  </w:style>
  <w:style w:styleId="Style_47" w:type="paragraph">
    <w:name w:val="Текст информации об изменениях"/>
    <w:basedOn w:val="Style_5"/>
    <w:next w:val="Style_5"/>
    <w:link w:val="Style_47_ch"/>
    <w:pPr>
      <w:widowControl w:val="0"/>
      <w:spacing w:after="0" w:line="240" w:lineRule="auto"/>
      <w:ind w:firstLine="720" w:left="0"/>
      <w:jc w:val="both"/>
    </w:pPr>
    <w:rPr>
      <w:rFonts w:ascii="Arial" w:hAnsi="Arial"/>
      <w:color w:val="353842"/>
      <w:sz w:val="18"/>
    </w:rPr>
  </w:style>
  <w:style w:styleId="Style_47_ch" w:type="character">
    <w:name w:val="Текст информации об изменениях"/>
    <w:basedOn w:val="Style_5_ch"/>
    <w:link w:val="Style_47"/>
    <w:rPr>
      <w:rFonts w:ascii="Arial" w:hAnsi="Arial"/>
      <w:color w:val="353842"/>
      <w:sz w:val="18"/>
    </w:rPr>
  </w:style>
  <w:style w:styleId="Style_3" w:type="paragraph">
    <w:name w:val="ConsPlusNormal"/>
    <w:link w:val="Style_3_ch"/>
    <w:pPr>
      <w:widowControl w:val="0"/>
      <w:ind/>
    </w:pPr>
    <w:rPr>
      <w:rFonts w:ascii="Calibri" w:hAnsi="Calibri"/>
    </w:rPr>
  </w:style>
  <w:style w:styleId="Style_3_ch" w:type="character">
    <w:name w:val="ConsPlusNormal"/>
    <w:link w:val="Style_3"/>
    <w:rPr>
      <w:rFonts w:ascii="Calibri" w:hAnsi="Calibri"/>
    </w:rPr>
  </w:style>
  <w:style w:styleId="Style_48" w:type="paragraph">
    <w:name w:val="Подзаголовок для информации об изменениях"/>
    <w:basedOn w:val="Style_47"/>
    <w:next w:val="Style_5"/>
    <w:link w:val="Style_48_ch"/>
    <w:rPr>
      <w:b w:val="1"/>
    </w:rPr>
  </w:style>
  <w:style w:styleId="Style_48_ch" w:type="character">
    <w:name w:val="Подзаголовок для информации об изменениях"/>
    <w:basedOn w:val="Style_47_ch"/>
    <w:link w:val="Style_48"/>
    <w:rPr>
      <w:b w:val="1"/>
    </w:rPr>
  </w:style>
  <w:style w:styleId="Style_49" w:type="paragraph">
    <w:name w:val="toc 5"/>
    <w:next w:val="Style_5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Заголовок таблицы"/>
    <w:basedOn w:val="Style_36"/>
    <w:link w:val="Style_50_ch"/>
    <w:pPr>
      <w:ind/>
      <w:jc w:val="center"/>
    </w:pPr>
    <w:rPr>
      <w:b w:val="1"/>
    </w:rPr>
  </w:style>
  <w:style w:styleId="Style_50_ch" w:type="character">
    <w:name w:val="Заголовок таблицы"/>
    <w:basedOn w:val="Style_36_ch"/>
    <w:link w:val="Style_50"/>
    <w:rPr>
      <w:b w:val="1"/>
    </w:rPr>
  </w:style>
  <w:style w:styleId="Style_51" w:type="paragraph">
    <w:name w:val="Информация об изменениях"/>
    <w:basedOn w:val="Style_47"/>
    <w:next w:val="Style_5"/>
    <w:link w:val="Style_51_ch"/>
    <w:pPr>
      <w:spacing w:before="180"/>
      <w:ind w:firstLine="0" w:left="360" w:right="360"/>
    </w:pPr>
    <w:rPr>
      <w:shd w:fill="EAEFED" w:val="clear"/>
    </w:rPr>
  </w:style>
  <w:style w:styleId="Style_51_ch" w:type="character">
    <w:name w:val="Информация об изменениях"/>
    <w:basedOn w:val="Style_47_ch"/>
    <w:link w:val="Style_51"/>
    <w:rPr>
      <w:shd w:fill="EAEFED" w:val="clear"/>
    </w:rPr>
  </w:style>
  <w:style w:styleId="Style_52" w:type="paragraph">
    <w:name w:val="Subtitle"/>
    <w:next w:val="Style_5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Title"/>
    <w:basedOn w:val="Style_5"/>
    <w:next w:val="Style_25"/>
    <w:link w:val="Style_53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3_ch" w:type="character">
    <w:name w:val="Title"/>
    <w:basedOn w:val="Style_5_ch"/>
    <w:link w:val="Style_53"/>
    <w:rPr>
      <w:rFonts w:ascii="PT Astra Serif" w:hAnsi="PT Astra Serif"/>
      <w:sz w:val="28"/>
    </w:rPr>
  </w:style>
  <w:style w:styleId="Style_54" w:type="paragraph">
    <w:name w:val="heading 4"/>
    <w:next w:val="Style_5"/>
    <w:link w:val="Style_5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55" w:type="paragraph">
    <w:name w:val="Нижний колонтитул1"/>
    <w:basedOn w:val="Style_5"/>
    <w:next w:val="Style_18"/>
    <w:link w:val="Style_5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5_ch" w:type="character">
    <w:name w:val="Нижний колонтитул1"/>
    <w:basedOn w:val="Style_5_ch"/>
    <w:link w:val="Style_55"/>
  </w:style>
  <w:style w:styleId="Style_56" w:type="paragraph">
    <w:name w:val="heading 2"/>
    <w:next w:val="Style_5"/>
    <w:link w:val="Style_5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link w:val="Style_56"/>
    <w:rPr>
      <w:rFonts w:ascii="XO Thames" w:hAnsi="XO Thames"/>
      <w:b w:val="1"/>
      <w:sz w:val="28"/>
    </w:rPr>
  </w:style>
  <w:style w:styleId="Style_57" w:type="paragraph">
    <w:name w:val="Гипертекстовая ссылка"/>
    <w:basedOn w:val="Style_7"/>
    <w:link w:val="Style_57_ch"/>
    <w:rPr>
      <w:b w:val="0"/>
      <w:color w:val="106BBE"/>
    </w:rPr>
  </w:style>
  <w:style w:styleId="Style_57_ch" w:type="character">
    <w:name w:val="Гипертекстовая ссылка"/>
    <w:basedOn w:val="Style_7_ch"/>
    <w:link w:val="Style_57"/>
    <w:rPr>
      <w:b w:val="0"/>
      <w:color w:val="106BBE"/>
    </w:rPr>
  </w:style>
  <w:style w:styleId="Style_32" w:type="paragraph">
    <w:name w:val="Текст (справка)"/>
    <w:basedOn w:val="Style_5"/>
    <w:next w:val="Style_5"/>
    <w:link w:val="Style_32_ch"/>
    <w:pPr>
      <w:widowControl w:val="0"/>
      <w:spacing w:after="0" w:line="240" w:lineRule="auto"/>
      <w:ind w:firstLine="0" w:left="170" w:right="170"/>
    </w:pPr>
    <w:rPr>
      <w:rFonts w:ascii="Arial" w:hAnsi="Arial"/>
      <w:sz w:val="24"/>
    </w:rPr>
  </w:style>
  <w:style w:styleId="Style_32_ch" w:type="character">
    <w:name w:val="Текст (справка)"/>
    <w:basedOn w:val="Style_5_ch"/>
    <w:link w:val="Style_32"/>
    <w:rPr>
      <w:rFonts w:ascii="Arial" w:hAnsi="Arial"/>
      <w:sz w:val="24"/>
    </w:rPr>
  </w:style>
  <w:style w:styleId="Style_4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8" w:type="table">
    <w:name w:val="Сетка таблицы1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2025-11-01T09:36:46Z</dcterms:modified>
</cp:coreProperties>
</file>