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bookmarkEnd w:id="1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2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2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2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31.10.2025 № 9330-П</w:t>
      </w:r>
    </w:p>
    <w:p w14:paraId="09000000">
      <w:pPr>
        <w:pStyle w:val="Style_3"/>
        <w:rPr>
          <w:rFonts w:ascii="Times New Roman" w:hAnsi="Times New Roman"/>
        </w:rPr>
      </w:pPr>
    </w:p>
    <w:p w14:paraId="0A000000">
      <w:pPr>
        <w:pStyle w:val="Style_3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pStyle w:val="Style_2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2025 - 2030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pStyle w:val="Style_2"/>
        <w:spacing w:after="0" w:before="0"/>
        <w:ind/>
        <w:rPr>
          <w:rFonts w:ascii="Times New Roman" w:hAnsi="Times New Roman"/>
          <w:color w:val="000000"/>
          <w:sz w:val="22"/>
        </w:rPr>
      </w:pPr>
    </w:p>
    <w:p w14:paraId="11000000">
      <w:pPr>
        <w:pStyle w:val="Style_2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2000000">
      <w:pPr>
        <w:pStyle w:val="Style_2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«Развитие физической культуры и спорта в городе Магнитогорске»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2025 - 2030 гг.</w:t>
      </w:r>
    </w:p>
    <w:p w14:paraId="13000000"/>
    <w:p w14:paraId="14000000">
      <w:pPr>
        <w:pStyle w:val="Style_4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5000000"/>
    <w:tbl>
      <w:tblPr>
        <w:tblStyle w:val="Style_5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3"/>
        <w:gridCol w:w="7740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>
              <w:rPr>
                <w:rFonts w:ascii="Times New Roman" w:hAnsi="Times New Roman"/>
              </w:rPr>
              <w:t>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</w:t>
            </w:r>
            <w:r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</w:t>
            </w:r>
          </w:p>
          <w:p w14:paraId="20000000">
            <w:pPr>
              <w:pStyle w:val="Style_3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города вести здоровый образ жизни, систематически </w:t>
            </w:r>
            <w:r>
              <w:rPr>
                <w:rFonts w:ascii="Times New Roman" w:hAnsi="Times New Roman"/>
              </w:rPr>
              <w:t>заниматься физической культурой и спортом.</w:t>
            </w:r>
          </w:p>
          <w:p w14:paraId="21000000">
            <w:pPr>
              <w:pStyle w:val="Style_3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</w:t>
            </w:r>
            <w:r>
              <w:rPr>
                <w:rFonts w:ascii="Times New Roman" w:hAnsi="Times New Roman"/>
              </w:rPr>
              <w:t>собности магнитогорских спортсменов на всероссийской и международных аренах.</w:t>
            </w:r>
          </w:p>
          <w:p w14:paraId="22000000">
            <w:pPr>
              <w:pStyle w:val="Style_3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спорта.</w:t>
            </w:r>
          </w:p>
        </w:tc>
        <w:tc>
          <w:tcPr>
            <w:tcW w:type="dxa" w:w="7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Задачи: </w:t>
            </w:r>
          </w:p>
          <w:p w14:paraId="24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 xml:space="preserve">Повышение интереса жителей города различного возраста, состояния здоровья и социального положения к </w:t>
            </w:r>
            <w:r>
              <w:rPr>
                <w:rFonts w:ascii="Times New Roman" w:hAnsi="Times New Roman"/>
              </w:rPr>
              <w:t>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Создание условий, необходимых для физического воспитания и физического </w:t>
            </w:r>
            <w:r>
              <w:rPr>
                <w:rFonts w:ascii="Times New Roman" w:hAnsi="Times New Roman"/>
              </w:rPr>
              <w:t>развития обучающихся,</w:t>
            </w:r>
            <w:r>
              <w:rPr>
                <w:rFonts w:ascii="Times New Roman" w:hAnsi="Times New Roman"/>
              </w:rPr>
              <w:t xml:space="preserve"> совершенствования их спортивного мастерства для участия в спортивных мероприятиях и соревнованиях;</w:t>
            </w:r>
          </w:p>
          <w:p w14:paraId="26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>Обеспечение финансового сопровождения дл</w:t>
            </w:r>
            <w:r>
              <w:rPr>
                <w:rFonts w:ascii="Times New Roman" w:hAnsi="Times New Roman"/>
              </w:rPr>
              <w:t>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8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6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1. «Обеспече</w:t>
            </w:r>
            <w:r>
              <w:rPr>
                <w:rFonts w:ascii="Times New Roman" w:hAnsi="Times New Roman"/>
                <w:sz w:val="22"/>
              </w:rPr>
              <w:t>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3 116 398,12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муниципальной программы направлена на достижение национальной цели: «Сохранение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"./актов"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F000000">
      <w:pPr>
        <w:rPr>
          <w:rFonts w:ascii="Times New Roman" w:hAnsi="Times New Roman"/>
          <w:sz w:val="22"/>
        </w:rPr>
      </w:pPr>
    </w:p>
    <w:p w14:paraId="30000000">
      <w:pPr>
        <w:rPr>
          <w:rFonts w:ascii="Times New Roman" w:hAnsi="Times New Roman"/>
          <w:sz w:val="22"/>
        </w:rPr>
      </w:pPr>
    </w:p>
    <w:p w14:paraId="31000000">
      <w:pPr>
        <w:pStyle w:val="Style_3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2000000">
      <w:pPr>
        <w:pStyle w:val="Style_3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5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4116"/>
        <w:gridCol w:w="1230"/>
        <w:gridCol w:w="2830"/>
        <w:gridCol w:w="564"/>
        <w:gridCol w:w="566"/>
        <w:gridCol w:w="564"/>
        <w:gridCol w:w="565"/>
        <w:gridCol w:w="564"/>
        <w:gridCol w:w="564"/>
        <w:gridCol w:w="2488"/>
      </w:tblGrid>
      <w:tr>
        <w:tc>
          <w:tcPr>
            <w:tcW w:type="dxa" w:w="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Цель 1. «Создание условий, </w:t>
            </w:r>
            <w:r>
              <w:rPr>
                <w:rFonts w:ascii="Times New Roman" w:hAnsi="Times New Roman"/>
                <w:sz w:val="22"/>
              </w:rPr>
              <w:t>обеспечивающих равные возможности населению города вести здоровый образ жизни, систематически заниматься физической культурой и спортом»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граждан в возрасте 3-79 лет, систематически занимающихся </w:t>
            </w:r>
            <w:r>
              <w:rPr>
                <w:rFonts w:ascii="Times New Roman" w:hAnsi="Times New Roman"/>
                <w:sz w:val="22"/>
              </w:rPr>
              <w:t>физической культурой и спортом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%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sz w:val="22"/>
              </w:rPr>
              <w:t>спорту администрации города Магнитогорска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 и международных аренах»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</w:t>
            </w:r>
            <w:r>
              <w:rPr>
                <w:rFonts w:ascii="Times New Roman" w:hAnsi="Times New Roman"/>
                <w:sz w:val="22"/>
              </w:rPr>
              <w:t>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по физической культуре и спорту администрации города </w:t>
            </w:r>
            <w:r>
              <w:rPr>
                <w:rFonts w:ascii="Times New Roman" w:hAnsi="Times New Roman"/>
                <w:sz w:val="22"/>
              </w:rPr>
              <w:t>Магнитогорска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1000000">
      <w:pPr>
        <w:pStyle w:val="Style_3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3. План достижения показателей</w:t>
      </w:r>
    </w:p>
    <w:p w14:paraId="72000000">
      <w:pPr>
        <w:pStyle w:val="Style_3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3000000">
      <w:pPr>
        <w:pStyle w:val="Style_3"/>
        <w:ind/>
        <w:jc w:val="center"/>
        <w:rPr>
          <w:rFonts w:ascii="Times New Roman" w:hAnsi="Times New Roman"/>
        </w:rPr>
      </w:pPr>
    </w:p>
    <w:tbl>
      <w:tblPr>
        <w:tblStyle w:val="Style_5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</w:t>
            </w:r>
            <w:r>
              <w:rPr>
                <w:rFonts w:ascii="Times New Roman" w:hAnsi="Times New Roman"/>
                <w:sz w:val="22"/>
              </w:rPr>
              <w:t>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Уровень обеспеченности населения спортивными сооружениями исходя из </w:t>
            </w:r>
            <w:r>
              <w:rPr>
                <w:rFonts w:ascii="Times New Roman" w:hAnsi="Times New Roman"/>
                <w:sz w:val="22"/>
              </w:rPr>
              <w:t>единовременной пропускной способности объектов спорта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2000000">
      <w:pPr>
        <w:rPr>
          <w:rFonts w:ascii="Times New Roman" w:hAnsi="Times New Roman"/>
          <w:sz w:val="22"/>
        </w:rPr>
      </w:pPr>
      <w:r>
        <w:br w:type="page"/>
      </w:r>
    </w:p>
    <w:p w14:paraId="C3000000">
      <w:pPr>
        <w:pStyle w:val="Style_3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4000000">
      <w:pPr>
        <w:pStyle w:val="Style_3"/>
        <w:ind/>
        <w:jc w:val="both"/>
        <w:rPr>
          <w:rFonts w:ascii="Times New Roman" w:hAnsi="Times New Roman"/>
          <w:sz w:val="12"/>
        </w:rPr>
      </w:pPr>
    </w:p>
    <w:tbl>
      <w:tblPr>
        <w:tblStyle w:val="Style_5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7"/>
        <w:gridCol w:w="3858"/>
        <w:gridCol w:w="2985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</w:t>
            </w:r>
            <w:r>
              <w:rPr>
                <w:rFonts w:ascii="Times New Roman" w:hAnsi="Times New Roman"/>
              </w:rPr>
              <w:t>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«Обеспечение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Комплекс процессных </w:t>
            </w:r>
            <w:r>
              <w:rPr>
                <w:rFonts w:ascii="Times New Roman" w:hAnsi="Times New Roman"/>
              </w:rPr>
              <w:t>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</w:t>
            </w:r>
            <w:r>
              <w:rPr>
                <w:rFonts w:ascii="Times New Roman" w:hAnsi="Times New Roman"/>
              </w:rPr>
              <w:t xml:space="preserve"> с населением 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4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в возрасте от 30 до 54</w:t>
            </w:r>
            <w:r>
              <w:rPr>
                <w:rFonts w:ascii="Times New Roman" w:hAnsi="Times New Roman"/>
              </w:rPr>
              <w:t xml:space="preserve">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5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в возрасте от 55 лет (</w:t>
            </w:r>
            <w:r>
              <w:rPr>
                <w:rFonts w:ascii="Times New Roman" w:hAnsi="Times New Roman"/>
              </w:rPr>
              <w:t>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6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</w:t>
            </w:r>
            <w:r>
              <w:rPr>
                <w:rFonts w:ascii="Times New Roman" w:hAnsi="Times New Roman"/>
              </w:rPr>
              <w:t>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7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</w:t>
            </w:r>
            <w:r>
              <w:rPr>
                <w:rFonts w:ascii="Times New Roman" w:hAnsi="Times New Roman"/>
              </w:rPr>
              <w:t>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</w:t>
            </w:r>
            <w:r>
              <w:rPr>
                <w:rFonts w:ascii="Times New Roman" w:hAnsi="Times New Roman"/>
              </w:rPr>
              <w:t>истематически занимающихся физической культурой и спортом</w:t>
            </w:r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Комплекс процессных </w:t>
            </w:r>
            <w:r>
              <w:rPr>
                <w:rFonts w:ascii="Times New Roman" w:hAnsi="Times New Roman"/>
              </w:rPr>
              <w:t>мероприятий «</w:t>
            </w: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по физической культуре и спорту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</w:t>
            </w:r>
            <w:r>
              <w:rPr>
                <w:rFonts w:ascii="Times New Roman" w:hAnsi="Times New Roman"/>
              </w:rPr>
              <w:t>х и соревнованиях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ind w:firstLine="0" w:left="0"/>
              <w:jc w:val="left"/>
              <w:rPr>
                <w:rFonts w:ascii="Times New Roman" w:hAnsi="Times New Roman"/>
                <w:sz w:val="21"/>
              </w:rPr>
            </w:pPr>
            <w:bookmarkStart w:id="2" w:name="_GoBack"/>
            <w:r>
              <w:rPr>
                <w:rFonts w:ascii="Times New Roman" w:hAnsi="Times New Roman"/>
                <w:sz w:val="21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</w:t>
            </w:r>
            <w:r>
              <w:rPr>
                <w:rFonts w:ascii="Times New Roman" w:hAnsi="Times New Roman"/>
                <w:sz w:val="21"/>
              </w:rPr>
              <w:t xml:space="preserve"> количестве участвующих в них магнитогорских спортсменов</w:t>
            </w:r>
            <w:bookmarkEnd w:id="2"/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</w:t>
            </w:r>
            <w:r>
              <w:rPr>
                <w:rFonts w:ascii="Times New Roman" w:hAnsi="Times New Roman"/>
              </w:rPr>
              <w:t>Реализация дополнительных общеразвивающих программ в области физической культуры и спорта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по физической культуре и </w:t>
            </w:r>
            <w:r>
              <w:rPr>
                <w:rFonts w:ascii="Times New Roman" w:hAnsi="Times New Roman"/>
              </w:rPr>
              <w:t>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доли обучающихся, принявших участие в </w:t>
            </w:r>
            <w:r>
              <w:rPr>
                <w:rFonts w:ascii="Times New Roman" w:hAnsi="Times New Roman"/>
              </w:rPr>
              <w:t>спортивных мероприятиях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«</w:t>
            </w:r>
            <w:r>
              <w:rPr>
                <w:rFonts w:ascii="Times New Roman" w:hAnsi="Times New Roman"/>
              </w:rPr>
              <w:t>Сопровождение деятельности учреждений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</w:t>
            </w:r>
            <w:r>
              <w:rPr>
                <w:rFonts w:ascii="Times New Roman" w:hAnsi="Times New Roman"/>
              </w:rPr>
              <w:t>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Создание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</w:t>
            </w:r>
            <w:r>
              <w:rPr>
                <w:rFonts w:ascii="Times New Roman" w:hAnsi="Times New Roman"/>
              </w:rPr>
              <w:t>Обеспечение функционирования Управле</w:t>
            </w:r>
            <w:r>
              <w:rPr>
                <w:rFonts w:ascii="Times New Roman" w:hAnsi="Times New Roman"/>
              </w:rPr>
              <w:t>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1: Обеспечение эффективного </w:t>
            </w:r>
            <w:r>
              <w:rPr>
                <w:rFonts w:ascii="Times New Roman" w:hAnsi="Times New Roman"/>
              </w:rPr>
              <w:t>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обеспеченности населен</w:t>
            </w:r>
            <w:r>
              <w:rPr>
                <w:rFonts w:ascii="Times New Roman" w:hAnsi="Times New Roman"/>
              </w:rPr>
              <w:t>ия спортивными сооружениями исходя из единовременной пропускной способности объектов спорта</w:t>
            </w:r>
          </w:p>
        </w:tc>
      </w:tr>
    </w:tbl>
    <w:p w14:paraId="F5000000">
      <w:pPr>
        <w:pStyle w:val="Style_3"/>
        <w:ind/>
        <w:jc w:val="center"/>
        <w:outlineLvl w:val="1"/>
        <w:rPr>
          <w:rFonts w:ascii="Times New Roman" w:hAnsi="Times New Roman"/>
        </w:rPr>
      </w:pPr>
    </w:p>
    <w:p w14:paraId="F6000000">
      <w:pPr>
        <w:pStyle w:val="Style_3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7000000">
      <w:pPr>
        <w:pStyle w:val="Style_3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59"/>
        <w:gridCol w:w="1350"/>
        <w:gridCol w:w="1349"/>
        <w:gridCol w:w="1355"/>
        <w:gridCol w:w="1354"/>
        <w:gridCol w:w="1303"/>
        <w:gridCol w:w="1297"/>
        <w:gridCol w:w="1662"/>
      </w:tblGrid>
      <w:tr>
        <w:trPr>
          <w:trHeight w:hRule="atLeast" w:val="274"/>
        </w:trPr>
        <w:tc>
          <w:tcPr>
            <w:tcW w:type="dxa" w:w="5259"/>
            <w:vMerge w:val="restart"/>
          </w:tcPr>
          <w:p w14:paraId="F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70"/>
            <w:gridSpan w:val="7"/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59"/>
            <w:gridSpan w:val="1"/>
            <w:vMerge w:val="continue"/>
          </w:tcPr>
          <w:p/>
        </w:tc>
        <w:tc>
          <w:tcPr>
            <w:tcW w:type="dxa" w:w="1350"/>
            <w:vAlign w:val="center"/>
          </w:tcPr>
          <w:p w14:paraId="F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9"/>
            <w:vAlign w:val="center"/>
          </w:tcPr>
          <w:p w14:paraId="F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5"/>
            <w:vAlign w:val="center"/>
          </w:tcPr>
          <w:p w14:paraId="F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54"/>
            <w:vAlign w:val="center"/>
          </w:tcPr>
          <w:p w14:paraId="F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03"/>
          </w:tcPr>
          <w:p w14:paraId="F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7"/>
          </w:tcPr>
          <w:p w14:paraId="F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2"/>
          </w:tcPr>
          <w:p w14:paraId="00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59"/>
            <w:vAlign w:val="center"/>
          </w:tcPr>
          <w:p w14:paraId="01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50"/>
            <w:vAlign w:val="center"/>
          </w:tcPr>
          <w:p w14:paraId="02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9"/>
            <w:vAlign w:val="center"/>
          </w:tcPr>
          <w:p w14:paraId="0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5"/>
            <w:vAlign w:val="center"/>
          </w:tcPr>
          <w:p w14:paraId="0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54"/>
            <w:vAlign w:val="center"/>
          </w:tcPr>
          <w:p w14:paraId="0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03"/>
          </w:tcPr>
          <w:p w14:paraId="0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7"/>
          </w:tcPr>
          <w:p w14:paraId="07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2"/>
          </w:tcPr>
          <w:p w14:paraId="08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59"/>
          </w:tcPr>
          <w:p w14:paraId="09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50"/>
            <w:shd w:fill="auto" w:val="clear"/>
            <w:vAlign w:val="center"/>
          </w:tcPr>
          <w:p w14:paraId="0A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599 072,32 </w:t>
            </w:r>
          </w:p>
        </w:tc>
        <w:tc>
          <w:tcPr>
            <w:tcW w:type="dxa" w:w="1349"/>
            <w:tcBorders>
              <w:left w:sz="4" w:val="nil"/>
            </w:tcBorders>
            <w:shd w:fill="auto" w:val="clear"/>
            <w:vAlign w:val="center"/>
          </w:tcPr>
          <w:p w14:paraId="0B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5"/>
            <w:tcBorders>
              <w:left w:sz="4" w:val="nil"/>
            </w:tcBorders>
            <w:shd w:fill="auto" w:val="clear"/>
            <w:vAlign w:val="center"/>
          </w:tcPr>
          <w:p w14:paraId="0C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4"/>
            <w:tcBorders>
              <w:left w:sz="4" w:val="nil"/>
            </w:tcBorders>
            <w:shd w:fill="auto" w:val="clear"/>
            <w:vAlign w:val="center"/>
          </w:tcPr>
          <w:p w14:paraId="0D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03"/>
            <w:tcBorders>
              <w:left w:sz="4" w:val="nil"/>
            </w:tcBorders>
            <w:shd w:fill="auto" w:val="clear"/>
            <w:vAlign w:val="center"/>
          </w:tcPr>
          <w:p w14:paraId="0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499 624,03  </w:t>
            </w:r>
          </w:p>
        </w:tc>
        <w:tc>
          <w:tcPr>
            <w:tcW w:type="dxa" w:w="1297"/>
            <w:tcBorders>
              <w:left w:sz="4" w:val="nil"/>
            </w:tcBorders>
            <w:shd w:fill="auto" w:val="clear"/>
            <w:vAlign w:val="center"/>
          </w:tcPr>
          <w:p w14:paraId="0F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522 238,67  </w:t>
            </w:r>
          </w:p>
        </w:tc>
        <w:tc>
          <w:tcPr>
            <w:tcW w:type="dxa" w:w="1662"/>
            <w:tcBorders>
              <w:left w:sz="4" w:val="nil"/>
            </w:tcBorders>
            <w:shd w:fill="auto" w:val="clear"/>
            <w:vAlign w:val="center"/>
          </w:tcPr>
          <w:p w14:paraId="10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3 116 398,12</w:t>
            </w:r>
          </w:p>
        </w:tc>
      </w:tr>
      <w:tr>
        <w:tc>
          <w:tcPr>
            <w:tcW w:type="dxa" w:w="5259"/>
          </w:tcPr>
          <w:p w14:paraId="11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50"/>
            <w:tcBorders>
              <w:top w:sz="4" w:val="nil"/>
            </w:tcBorders>
            <w:shd w:fill="auto" w:val="clear"/>
            <w:vAlign w:val="center"/>
          </w:tcPr>
          <w:p w14:paraId="12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4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7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8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59"/>
          </w:tcPr>
          <w:p w14:paraId="19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50"/>
            <w:tcBorders>
              <w:top w:sz="4" w:val="nil"/>
            </w:tcBorders>
            <w:shd w:fill="auto" w:val="clear"/>
            <w:vAlign w:val="center"/>
          </w:tcPr>
          <w:p w14:paraId="1A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16 393,25  </w:t>
            </w:r>
          </w:p>
        </w:tc>
        <w:tc>
          <w:tcPr>
            <w:tcW w:type="dxa" w:w="134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B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C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4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D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0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F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98 379,11</w:t>
            </w:r>
          </w:p>
        </w:tc>
      </w:tr>
      <w:tr>
        <w:tc>
          <w:tcPr>
            <w:tcW w:type="dxa" w:w="5259"/>
          </w:tcPr>
          <w:p w14:paraId="21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50"/>
            <w:tcBorders>
              <w:top w:sz="4" w:val="nil"/>
            </w:tcBorders>
            <w:shd w:fill="auto" w:val="clear"/>
            <w:vAlign w:val="center"/>
          </w:tcPr>
          <w:p w14:paraId="22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582 679,07  </w:t>
            </w:r>
          </w:p>
        </w:tc>
        <w:tc>
          <w:tcPr>
            <w:tcW w:type="dxa" w:w="134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4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30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483 255,79  </w:t>
            </w:r>
          </w:p>
        </w:tc>
        <w:tc>
          <w:tcPr>
            <w:tcW w:type="dxa" w:w="129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7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505 870,43  </w:t>
            </w:r>
          </w:p>
        </w:tc>
        <w:tc>
          <w:tcPr>
            <w:tcW w:type="dxa" w:w="166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8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3 018 019,01</w:t>
            </w:r>
          </w:p>
        </w:tc>
      </w:tr>
      <w:tr>
        <w:tc>
          <w:tcPr>
            <w:tcW w:type="dxa" w:w="5259"/>
          </w:tcPr>
          <w:p w14:paraId="29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50"/>
            <w:shd w:fill="auto" w:val="clear"/>
            <w:vAlign w:val="center"/>
          </w:tcPr>
          <w:p w14:paraId="2A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9"/>
            <w:shd w:fill="auto" w:val="clear"/>
            <w:vAlign w:val="center"/>
          </w:tcPr>
          <w:p w14:paraId="2B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5"/>
            <w:shd w:fill="auto" w:val="clear"/>
            <w:vAlign w:val="center"/>
          </w:tcPr>
          <w:p w14:paraId="2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4"/>
            <w:shd w:fill="auto" w:val="clear"/>
            <w:vAlign w:val="center"/>
          </w:tcPr>
          <w:p w14:paraId="2D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3"/>
            <w:shd w:fill="auto" w:val="clear"/>
            <w:vAlign w:val="center"/>
          </w:tcPr>
          <w:p w14:paraId="2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7"/>
            <w:shd w:fill="auto" w:val="clear"/>
            <w:vAlign w:val="center"/>
          </w:tcPr>
          <w:p w14:paraId="2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2"/>
            <w:shd w:fill="auto" w:val="clear"/>
            <w:vAlign w:val="center"/>
          </w:tcPr>
          <w:p w14:paraId="30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59"/>
          </w:tcPr>
          <w:p w14:paraId="31010000">
            <w:pPr>
              <w:pStyle w:val="Style_3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налоговых расходов</w:t>
            </w:r>
          </w:p>
        </w:tc>
        <w:tc>
          <w:tcPr>
            <w:tcW w:type="dxa" w:w="1350"/>
          </w:tcPr>
          <w:p w14:paraId="32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9"/>
          </w:tcPr>
          <w:p w14:paraId="3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5"/>
          </w:tcPr>
          <w:p w14:paraId="3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4"/>
          </w:tcPr>
          <w:p w14:paraId="3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3"/>
          </w:tcPr>
          <w:p w14:paraId="3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7"/>
          </w:tcPr>
          <w:p w14:paraId="37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2"/>
          </w:tcPr>
          <w:p w14:paraId="38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9010000">
      <w:pPr>
        <w:ind w:firstLine="0" w:left="0"/>
        <w:rPr>
          <w:rFonts w:ascii="Times New Roman" w:hAnsi="Times New Roman"/>
          <w:sz w:val="22"/>
        </w:rPr>
      </w:pPr>
      <w:bookmarkStart w:id="3" w:name="_Hlk177817023_Копия_1"/>
      <w:bookmarkEnd w:id="3"/>
      <w:bookmarkStart w:id="4" w:name="P1380"/>
      <w:bookmarkEnd w:id="4"/>
      <w:bookmarkStart w:id="5" w:name="P1379"/>
      <w:bookmarkEnd w:id="5"/>
      <w:bookmarkStart w:id="6" w:name="P1378"/>
      <w:bookmarkEnd w:id="6"/>
    </w:p>
    <w:p w14:paraId="3A010000">
      <w:pPr>
        <w:ind w:firstLine="0" w:left="0"/>
        <w:rPr>
          <w:rFonts w:ascii="Times New Roman" w:hAnsi="Times New Roman"/>
          <w:sz w:val="22"/>
        </w:rPr>
      </w:pPr>
    </w:p>
    <w:sectPr>
      <w:headerReference r:id="rId1" w:type="default"/>
      <w:pgSz w:h="11906" w:orient="landscape" w:w="16838"/>
      <w:pgMar w:bottom="851" w:footer="0" w:gutter="0" w:header="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690" w:left="105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8_ch" w:type="character">
    <w:name w:val="Normal"/>
    <w:link w:val="Style_8"/>
    <w:rPr>
      <w:rFonts w:ascii="Arial" w:hAnsi="Arial"/>
      <w:sz w:val="24"/>
    </w:rPr>
  </w:style>
  <w:style w:styleId="Style_9" w:type="paragraph">
    <w:name w:val="index heading"/>
    <w:basedOn w:val="Style_8"/>
    <w:link w:val="Style_9_ch"/>
    <w:rPr>
      <w:rFonts w:ascii="PT Astra Serif" w:hAnsi="PT Astra Serif"/>
    </w:rPr>
  </w:style>
  <w:style w:styleId="Style_9_ch" w:type="character">
    <w:name w:val="index heading"/>
    <w:basedOn w:val="Style_8_ch"/>
    <w:link w:val="Style_9"/>
    <w:rPr>
      <w:rFonts w:ascii="PT Astra Serif" w:hAnsi="PT Astra Serif"/>
    </w:rPr>
  </w:style>
  <w:style w:styleId="Style_10" w:type="paragraph">
    <w:name w:val="Emphasis"/>
    <w:basedOn w:val="Style_11"/>
    <w:link w:val="Style_10_ch"/>
    <w:rPr>
      <w:i w:val="1"/>
    </w:rPr>
  </w:style>
  <w:style w:styleId="Style_10_ch" w:type="character">
    <w:name w:val="Emphasis"/>
    <w:basedOn w:val="Style_11_ch"/>
    <w:link w:val="Style_10"/>
    <w:rPr>
      <w:i w:val="1"/>
    </w:rPr>
  </w:style>
  <w:style w:styleId="Style_12" w:type="paragraph">
    <w:name w:val="toc 2"/>
    <w:next w:val="Style_8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annotation text"/>
    <w:basedOn w:val="Style_8"/>
    <w:link w:val="Style_13_ch"/>
    <w:rPr>
      <w:sz w:val="20"/>
    </w:rPr>
  </w:style>
  <w:style w:styleId="Style_13_ch" w:type="character">
    <w:name w:val="annotation text"/>
    <w:basedOn w:val="Style_8_ch"/>
    <w:link w:val="Style_13"/>
    <w:rPr>
      <w:sz w:val="20"/>
    </w:rPr>
  </w:style>
  <w:style w:styleId="Style_14" w:type="paragraph">
    <w:name w:val="Информация об изменениях документа"/>
    <w:basedOn w:val="Style_15"/>
    <w:next w:val="Style_8"/>
    <w:link w:val="Style_14_ch"/>
    <w:rPr>
      <w:i w:val="1"/>
    </w:rPr>
  </w:style>
  <w:style w:styleId="Style_14_ch" w:type="character">
    <w:name w:val="Информация об изменениях документа"/>
    <w:basedOn w:val="Style_15_ch"/>
    <w:link w:val="Style_14"/>
    <w:rPr>
      <w:i w:val="1"/>
    </w:rPr>
  </w:style>
  <w:style w:styleId="Style_16" w:type="paragraph">
    <w:name w:val="toc 4"/>
    <w:next w:val="Style_8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List"/>
    <w:basedOn w:val="Style_18"/>
    <w:link w:val="Style_17_ch"/>
    <w:rPr>
      <w:rFonts w:ascii="PT Astra Serif" w:hAnsi="PT Astra Serif"/>
    </w:rPr>
  </w:style>
  <w:style w:styleId="Style_17_ch" w:type="character">
    <w:name w:val="List"/>
    <w:basedOn w:val="Style_18_ch"/>
    <w:link w:val="Style_17"/>
    <w:rPr>
      <w:rFonts w:ascii="PT Astra Serif" w:hAnsi="PT Astra Serif"/>
    </w:rPr>
  </w:style>
  <w:style w:styleId="Style_19" w:type="paragraph">
    <w:name w:val="Информация об изменениях"/>
    <w:basedOn w:val="Style_20"/>
    <w:next w:val="Style_8"/>
    <w:link w:val="Style_19_ch"/>
    <w:pPr>
      <w:spacing w:before="180"/>
      <w:ind w:firstLine="0" w:left="360" w:right="360"/>
    </w:pPr>
    <w:rPr>
      <w:shd w:fill="EAEFED" w:val="clear"/>
    </w:rPr>
  </w:style>
  <w:style w:styleId="Style_19_ch" w:type="character">
    <w:name w:val="Информация об изменениях"/>
    <w:basedOn w:val="Style_20_ch"/>
    <w:link w:val="Style_19"/>
    <w:rPr>
      <w:shd w:fill="EAEFED" w:val="clear"/>
    </w:rPr>
  </w:style>
  <w:style w:styleId="Style_21" w:type="paragraph">
    <w:name w:val="toc 6"/>
    <w:next w:val="Style_8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8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next w:val="Style_8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4" w:type="paragraph">
    <w:name w:val="List Paragraph"/>
    <w:basedOn w:val="Style_8"/>
    <w:link w:val="Style_4_ch"/>
    <w:pPr>
      <w:ind w:firstLine="0" w:left="720"/>
      <w:contextualSpacing w:val="1"/>
    </w:pPr>
  </w:style>
  <w:style w:styleId="Style_4_ch" w:type="character">
    <w:name w:val="List Paragraph"/>
    <w:basedOn w:val="Style_8_ch"/>
    <w:link w:val="Style_4"/>
  </w:style>
  <w:style w:styleId="Style_25" w:type="paragraph">
    <w:name w:val="Заголовок 1 Знак"/>
    <w:basedOn w:val="Style_11"/>
    <w:link w:val="Style_25_ch"/>
    <w:rPr>
      <w:rFonts w:asciiTheme="majorAscii" w:hAnsiTheme="majorHAnsi"/>
      <w:b w:val="1"/>
      <w:sz w:val="32"/>
    </w:rPr>
  </w:style>
  <w:style w:styleId="Style_25_ch" w:type="character">
    <w:name w:val="Заголовок 1 Знак"/>
    <w:basedOn w:val="Style_11_ch"/>
    <w:link w:val="Style_25"/>
    <w:rPr>
      <w:rFonts w:asciiTheme="majorAscii" w:hAnsiTheme="majorHAnsi"/>
      <w:b w:val="1"/>
      <w:sz w:val="32"/>
    </w:rPr>
  </w:style>
  <w:style w:styleId="Style_20" w:type="paragraph">
    <w:name w:val="Текст информации об изменениях"/>
    <w:basedOn w:val="Style_8"/>
    <w:next w:val="Style_8"/>
    <w:link w:val="Style_20_ch"/>
    <w:rPr>
      <w:color w:val="353842"/>
      <w:sz w:val="18"/>
    </w:rPr>
  </w:style>
  <w:style w:styleId="Style_20_ch" w:type="character">
    <w:name w:val="Текст информации об изменениях"/>
    <w:basedOn w:val="Style_8_ch"/>
    <w:link w:val="Style_20"/>
    <w:rPr>
      <w:color w:val="353842"/>
      <w:sz w:val="18"/>
    </w:rPr>
  </w:style>
  <w:style w:styleId="Style_26" w:type="paragraph">
    <w:name w:val="annotation subject"/>
    <w:basedOn w:val="Style_13"/>
    <w:next w:val="Style_13"/>
    <w:link w:val="Style_26_ch"/>
    <w:rPr>
      <w:b w:val="1"/>
    </w:rPr>
  </w:style>
  <w:style w:styleId="Style_26_ch" w:type="character">
    <w:name w:val="annotation subject"/>
    <w:basedOn w:val="Style_13_ch"/>
    <w:link w:val="Style_26"/>
    <w:rPr>
      <w:b w:val="1"/>
    </w:rPr>
  </w:style>
  <w:style w:styleId="Style_27" w:type="paragraph">
    <w:name w:val="footer"/>
    <w:basedOn w:val="Style_8"/>
    <w:link w:val="Style_27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7_ch" w:type="character">
    <w:name w:val="footer"/>
    <w:basedOn w:val="Style_8_ch"/>
    <w:link w:val="Style_27"/>
    <w:rPr>
      <w:rFonts w:asciiTheme="minorAscii" w:hAnsiTheme="minorHAnsi"/>
      <w:sz w:val="22"/>
    </w:rPr>
  </w:style>
  <w:style w:styleId="Style_28" w:type="paragraph">
    <w:name w:val="toc 3"/>
    <w:next w:val="Style_8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heading 5"/>
    <w:next w:val="Style_8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Цветовое выделение"/>
    <w:link w:val="Style_30_ch"/>
    <w:rPr>
      <w:b w:val="1"/>
      <w:color w:val="26282F"/>
    </w:rPr>
  </w:style>
  <w:style w:styleId="Style_30_ch" w:type="character">
    <w:name w:val="Цветовое выделение"/>
    <w:link w:val="Style_30"/>
    <w:rPr>
      <w:b w:val="1"/>
      <w:color w:val="26282F"/>
    </w:rPr>
  </w:style>
  <w:style w:styleId="Style_31" w:type="paragraph">
    <w:name w:val="page number"/>
    <w:basedOn w:val="Style_11"/>
    <w:link w:val="Style_31_ch"/>
  </w:style>
  <w:style w:styleId="Style_31_ch" w:type="character">
    <w:name w:val="page number"/>
    <w:basedOn w:val="Style_11_ch"/>
    <w:link w:val="Style_31"/>
  </w:style>
  <w:style w:styleId="Style_2" w:type="paragraph">
    <w:name w:val="heading 1"/>
    <w:basedOn w:val="Style_8"/>
    <w:next w:val="Style_8"/>
    <w:link w:val="Style_2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8_ch"/>
    <w:link w:val="Style_2"/>
    <w:rPr>
      <w:b w:val="1"/>
      <w:color w:val="26282F"/>
    </w:rPr>
  </w:style>
  <w:style w:styleId="Style_32" w:type="paragraph">
    <w:name w:val="Гипертекстовая ссылка"/>
    <w:basedOn w:val="Style_30"/>
    <w:link w:val="Style_32_ch"/>
    <w:rPr>
      <w:b w:val="0"/>
      <w:color w:val="106BBE"/>
    </w:rPr>
  </w:style>
  <w:style w:styleId="Style_32_ch" w:type="character">
    <w:name w:val="Гипертекстовая ссылка"/>
    <w:basedOn w:val="Style_30_ch"/>
    <w:link w:val="Style_32"/>
    <w:rPr>
      <w:b w:val="0"/>
      <w:color w:val="106BBE"/>
    </w:rPr>
  </w:style>
  <w:style w:styleId="Style_1" w:type="paragraph">
    <w:name w:val="header"/>
    <w:basedOn w:val="Style_8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8_ch"/>
    <w:link w:val="Style_1"/>
    <w:rPr>
      <w:rFonts w:asciiTheme="minorAscii" w:hAnsiTheme="minorHAnsi"/>
      <w:sz w:val="22"/>
    </w:rPr>
  </w:style>
  <w:style w:styleId="Style_33" w:type="paragraph">
    <w:name w:val="Hyperlink"/>
    <w:link w:val="Style_33_ch"/>
    <w:rPr>
      <w:color w:val="000080"/>
      <w:u w:val="single"/>
    </w:rPr>
  </w:style>
  <w:style w:styleId="Style_33_ch" w:type="character">
    <w:name w:val="Hyperlink"/>
    <w:link w:val="Style_33"/>
    <w:rPr>
      <w:color w:val="000080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8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Balloon Text"/>
    <w:basedOn w:val="Style_8"/>
    <w:link w:val="Style_37_ch"/>
    <w:rPr>
      <w:rFonts w:ascii="Segoe UI" w:hAnsi="Segoe UI"/>
      <w:sz w:val="18"/>
    </w:rPr>
  </w:style>
  <w:style w:styleId="Style_37_ch" w:type="character">
    <w:name w:val="Balloon Text"/>
    <w:basedOn w:val="Style_8_ch"/>
    <w:link w:val="Style_37"/>
    <w:rPr>
      <w:rFonts w:ascii="Segoe UI" w:hAnsi="Segoe UI"/>
      <w:sz w:val="18"/>
    </w:rPr>
  </w:style>
  <w:style w:styleId="Style_38" w:type="paragraph">
    <w:name w:val="toc 9"/>
    <w:next w:val="Style_8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Подзаголовок для информации об изменениях"/>
    <w:basedOn w:val="Style_20"/>
    <w:next w:val="Style_8"/>
    <w:link w:val="Style_39_ch"/>
    <w:rPr>
      <w:b w:val="1"/>
    </w:rPr>
  </w:style>
  <w:style w:styleId="Style_39_ch" w:type="character">
    <w:name w:val="Подзаголовок для информации об изменениях"/>
    <w:basedOn w:val="Style_20_ch"/>
    <w:link w:val="Style_39"/>
    <w:rPr>
      <w:b w:val="1"/>
    </w:rPr>
  </w:style>
  <w:style w:styleId="Style_40" w:type="paragraph">
    <w:name w:val="Прижатый влево"/>
    <w:basedOn w:val="Style_8"/>
    <w:next w:val="Style_8"/>
    <w:link w:val="Style_40_ch"/>
    <w:pPr>
      <w:ind w:firstLine="0" w:left="0"/>
      <w:jc w:val="left"/>
    </w:pPr>
  </w:style>
  <w:style w:styleId="Style_40_ch" w:type="character">
    <w:name w:val="Прижатый влево"/>
    <w:basedOn w:val="Style_8_ch"/>
    <w:link w:val="Style_40"/>
  </w:style>
  <w:style w:styleId="Style_41" w:type="paragraph">
    <w:name w:val="Текст (справка)"/>
    <w:basedOn w:val="Style_8"/>
    <w:next w:val="Style_8"/>
    <w:link w:val="Style_41_ch"/>
    <w:pPr>
      <w:ind w:firstLine="0" w:left="170" w:right="170"/>
      <w:jc w:val="left"/>
    </w:pPr>
  </w:style>
  <w:style w:styleId="Style_41_ch" w:type="character">
    <w:name w:val="Текст (справка)"/>
    <w:basedOn w:val="Style_8_ch"/>
    <w:link w:val="Style_41"/>
  </w:style>
  <w:style w:styleId="Style_42" w:type="paragraph">
    <w:name w:val="toc 8"/>
    <w:next w:val="Style_8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Колонтитул"/>
    <w:basedOn w:val="Style_8"/>
    <w:link w:val="Style_43_ch"/>
  </w:style>
  <w:style w:styleId="Style_43_ch" w:type="character">
    <w:name w:val="Колонтитул"/>
    <w:basedOn w:val="Style_8_ch"/>
    <w:link w:val="Style_43"/>
  </w:style>
  <w:style w:styleId="Style_44" w:type="paragraph">
    <w:name w:val="Таблицы (моноширинный)"/>
    <w:basedOn w:val="Style_8"/>
    <w:next w:val="Style_8"/>
    <w:link w:val="Style_44_ch"/>
    <w:pPr>
      <w:ind w:firstLine="0" w:left="0"/>
      <w:jc w:val="left"/>
    </w:pPr>
    <w:rPr>
      <w:rFonts w:ascii="Courier New" w:hAnsi="Courier New"/>
    </w:rPr>
  </w:style>
  <w:style w:styleId="Style_44_ch" w:type="character">
    <w:name w:val="Таблицы (моноширинный)"/>
    <w:basedOn w:val="Style_8_ch"/>
    <w:link w:val="Style_44"/>
    <w:rPr>
      <w:rFonts w:ascii="Courier New" w:hAnsi="Courier New"/>
    </w:rPr>
  </w:style>
  <w:style w:styleId="Style_45" w:type="paragraph">
    <w:name w:val="toc 5"/>
    <w:next w:val="Style_8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6" w:type="paragraph">
    <w:name w:val="Цветовое выделение для Текст"/>
    <w:link w:val="Style_46_ch"/>
  </w:style>
  <w:style w:styleId="Style_46_ch" w:type="character">
    <w:name w:val="Цветовое выделение для Текст"/>
    <w:link w:val="Style_46"/>
  </w:style>
  <w:style w:styleId="Style_47" w:type="paragraph">
    <w:name w:val="Subtitle"/>
    <w:next w:val="Style_8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caption"/>
    <w:basedOn w:val="Style_8"/>
    <w:link w:val="Style_48_ch"/>
    <w:pPr>
      <w:spacing w:after="120" w:before="120"/>
      <w:ind/>
    </w:pPr>
    <w:rPr>
      <w:rFonts w:ascii="PT Astra Serif" w:hAnsi="PT Astra Serif"/>
      <w:i w:val="1"/>
    </w:rPr>
  </w:style>
  <w:style w:styleId="Style_48_ch" w:type="character">
    <w:name w:val="caption"/>
    <w:basedOn w:val="Style_8_ch"/>
    <w:link w:val="Style_48"/>
    <w:rPr>
      <w:rFonts w:ascii="PT Astra Serif" w:hAnsi="PT Astra Serif"/>
      <w:i w:val="1"/>
    </w:rPr>
  </w:style>
  <w:style w:styleId="Style_15" w:type="paragraph">
    <w:name w:val="Комментарий"/>
    <w:basedOn w:val="Style_41"/>
    <w:next w:val="Style_8"/>
    <w:link w:val="Style_15_ch"/>
    <w:pPr>
      <w:spacing w:before="75"/>
      <w:ind w:right="0"/>
      <w:jc w:val="both"/>
    </w:pPr>
    <w:rPr>
      <w:color w:val="353842"/>
      <w:shd w:fill="F0F0F0" w:val="clear"/>
    </w:rPr>
  </w:style>
  <w:style w:styleId="Style_15_ch" w:type="character">
    <w:name w:val="Комментарий"/>
    <w:basedOn w:val="Style_41_ch"/>
    <w:link w:val="Style_15"/>
    <w:rPr>
      <w:color w:val="353842"/>
      <w:shd w:fill="F0F0F0" w:val="clear"/>
    </w:rPr>
  </w:style>
  <w:style w:styleId="Style_49" w:type="paragraph">
    <w:name w:val="Title"/>
    <w:basedOn w:val="Style_8"/>
    <w:next w:val="Style_18"/>
    <w:link w:val="Style_49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9_ch" w:type="character">
    <w:name w:val="Title"/>
    <w:basedOn w:val="Style_8_ch"/>
    <w:link w:val="Style_49"/>
    <w:rPr>
      <w:rFonts w:ascii="PT Astra Serif" w:hAnsi="PT Astra Serif"/>
      <w:sz w:val="28"/>
    </w:rPr>
  </w:style>
  <w:style w:styleId="Style_50" w:type="paragraph">
    <w:name w:val="heading 4"/>
    <w:next w:val="Style_8"/>
    <w:link w:val="Style_5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annotation reference"/>
    <w:basedOn w:val="Style_11"/>
    <w:link w:val="Style_51_ch"/>
    <w:rPr>
      <w:sz w:val="16"/>
    </w:rPr>
  </w:style>
  <w:style w:styleId="Style_51_ch" w:type="character">
    <w:name w:val="annotation reference"/>
    <w:basedOn w:val="Style_11_ch"/>
    <w:link w:val="Style_51"/>
    <w:rPr>
      <w:sz w:val="16"/>
    </w:rPr>
  </w:style>
  <w:style w:styleId="Style_52" w:type="paragraph">
    <w:name w:val="heading 2"/>
    <w:next w:val="Style_8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18" w:type="paragraph">
    <w:name w:val="Body Text"/>
    <w:basedOn w:val="Style_8"/>
    <w:link w:val="Style_18_ch"/>
    <w:pPr>
      <w:spacing w:after="140" w:line="276" w:lineRule="auto"/>
      <w:ind/>
    </w:pPr>
  </w:style>
  <w:style w:styleId="Style_18_ch" w:type="character">
    <w:name w:val="Body Text"/>
    <w:basedOn w:val="Style_8_ch"/>
    <w:link w:val="Style_18"/>
  </w:style>
  <w:style w:styleId="Style_53" w:type="paragraph">
    <w:name w:val="ConsPlusTitle"/>
    <w:link w:val="Style_53_ch"/>
    <w:pPr>
      <w:widowControl w:val="0"/>
      <w:ind/>
    </w:pPr>
    <w:rPr>
      <w:b w:val="1"/>
    </w:rPr>
  </w:style>
  <w:style w:styleId="Style_53_ch" w:type="character">
    <w:name w:val="ConsPlusTitle"/>
    <w:link w:val="Style_53"/>
    <w:rPr>
      <w:b w:val="1"/>
    </w:rPr>
  </w:style>
  <w:style w:styleId="Style_6" w:type="paragraph">
    <w:name w:val="Нормальный (таблица)"/>
    <w:basedOn w:val="Style_8"/>
    <w:next w:val="Style_8"/>
    <w:link w:val="Style_6_ch"/>
    <w:pPr>
      <w:ind w:firstLine="0" w:left="0"/>
    </w:pPr>
  </w:style>
  <w:style w:styleId="Style_6_ch" w:type="character">
    <w:name w:val="Нормальный (таблица)"/>
    <w:basedOn w:val="Style_8_ch"/>
    <w:link w:val="Style_6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Заголовок 1 Знак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2025-11-01T09:36:06Z</dcterms:modified>
</cp:coreProperties>
</file>