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24.10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9122</w:t>
      </w:r>
      <w:r>
        <w:rPr>
          <w:spacing w:val="-4"/>
          <w:sz w:val="28"/>
        </w:rPr>
        <w:t>-П</w:t>
      </w:r>
    </w:p>
    <w:p w14:paraId="0E000000">
      <w:pPr>
        <w:spacing w:after="0" w:line="240" w:lineRule="auto"/>
        <w:ind w:right="4251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 внесении изменени</w:t>
      </w:r>
      <w:r>
        <w:rPr>
          <w:rFonts w:ascii="Times New Roman" w:hAnsi="Times New Roman"/>
          <w:color w:val="000000"/>
          <w:sz w:val="26"/>
        </w:rPr>
        <w:t>я</w:t>
      </w:r>
      <w:bookmarkStart w:id="1" w:name="_GoBack"/>
      <w:bookmarkEnd w:id="1"/>
      <w:r>
        <w:rPr>
          <w:rFonts w:ascii="Times New Roman" w:hAnsi="Times New Roman"/>
          <w:color w:val="000000"/>
          <w:sz w:val="26"/>
        </w:rPr>
        <w:t xml:space="preserve"> в постановление админи</w:t>
      </w:r>
      <w:r>
        <w:rPr>
          <w:rFonts w:ascii="Times New Roman" w:hAnsi="Times New Roman"/>
          <w:color w:val="000000"/>
          <w:sz w:val="26"/>
        </w:rPr>
        <w:t>страции города Магнитогорска от </w:t>
      </w:r>
      <w:r>
        <w:rPr>
          <w:rFonts w:ascii="Times New Roman" w:hAnsi="Times New Roman"/>
          <w:color w:val="000000"/>
          <w:sz w:val="26"/>
        </w:rPr>
        <w:t>15.09.2025 № 8024-П</w:t>
      </w:r>
    </w:p>
    <w:p w14:paraId="0F000000">
      <w:pPr>
        <w:spacing w:after="0" w:line="240" w:lineRule="auto"/>
        <w:ind w:right="4251"/>
        <w:rPr>
          <w:rFonts w:ascii="Times New Roman" w:hAnsi="Times New Roman"/>
          <w:color w:val="000000"/>
          <w:sz w:val="26"/>
        </w:rPr>
      </w:pP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В соответствии с Федеральным законом от 20.03.2025 № 33-ФЗ </w:t>
      </w:r>
      <w:r>
        <w:rPr>
          <w:rFonts w:ascii="Times New Roman" w:hAnsi="Times New Roman"/>
          <w:color w:themeColor="text1" w:val="000000"/>
          <w:sz w:val="26"/>
        </w:rPr>
        <w:br/>
      </w:r>
      <w:r>
        <w:rPr>
          <w:rFonts w:ascii="Times New Roman" w:hAnsi="Times New Roman"/>
          <w:color w:themeColor="text1" w:val="000000"/>
          <w:sz w:val="26"/>
        </w:rPr>
        <w:t>«Об общих принципах организации местного самоуправления в единой системе публичной власти», Законом Челябинской области от 22.12.2020 №</w:t>
      </w:r>
      <w:r>
        <w:rPr>
          <w:rFonts w:ascii="XO Thames" w:hAnsi="XO Thames"/>
          <w:color w:themeColor="text1" w:val="000000"/>
          <w:sz w:val="26"/>
        </w:rPr>
        <w:t> </w:t>
      </w:r>
      <w:r>
        <w:rPr>
          <w:rFonts w:ascii="Times New Roman" w:hAnsi="Times New Roman"/>
          <w:color w:themeColor="text1" w:val="000000"/>
          <w:sz w:val="26"/>
        </w:rPr>
        <w:t xml:space="preserve">288-ЗО </w:t>
      </w:r>
      <w:r>
        <w:rPr>
          <w:rFonts w:ascii="Times New Roman" w:hAnsi="Times New Roman"/>
          <w:color w:themeColor="text1" w:val="000000"/>
          <w:sz w:val="26"/>
        </w:rPr>
        <w:br/>
      </w:r>
      <w:r>
        <w:rPr>
          <w:rFonts w:ascii="Times New Roman" w:hAnsi="Times New Roman"/>
          <w:color w:themeColor="text1" w:val="000000"/>
          <w:sz w:val="26"/>
        </w:rPr>
        <w:t xml:space="preserve">«О некоторых вопросах правового регулирования отношений, </w:t>
      </w:r>
      <w:r>
        <w:rPr>
          <w:rFonts w:ascii="Times New Roman" w:hAnsi="Times New Roman"/>
          <w:sz w:val="26"/>
        </w:rPr>
        <w:t xml:space="preserve">связанных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с инициативными проектами, выдвигаемыми для получения финансовой поддержки за счет межбюджетных трансфертов из областного бюджета», Решением Магнитогорского городского Собрания депутатов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от 27 июня 2023 года №</w:t>
      </w:r>
      <w:r>
        <w:rPr>
          <w:rFonts w:ascii="Times New Roman" w:hAnsi="Times New Roman"/>
          <w:color w:val="000000"/>
          <w:sz w:val="26"/>
        </w:rPr>
        <w:t> </w:t>
      </w:r>
      <w:r>
        <w:rPr>
          <w:rFonts w:ascii="Times New Roman" w:hAnsi="Times New Roman"/>
          <w:sz w:val="26"/>
        </w:rPr>
        <w:t xml:space="preserve">105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«Об утверждении новой редакции Положения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о реализации Закона Челябинской области «О некоторых вопросах правового регулирования отношений, связанных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с инициативными проектами, выдвигаемыми для получения финансовой поддержки за счет межбюджетных трансфертов из областного бюджета» на территории города </w:t>
      </w:r>
      <w:r>
        <w:rPr>
          <w:rFonts w:ascii="Times New Roman" w:hAnsi="Times New Roman"/>
          <w:spacing w:val="-6"/>
          <w:sz w:val="26"/>
        </w:rPr>
        <w:t>Магнитогорска», постановлением администрации города Магнитогорска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pacing w:val="-6"/>
          <w:sz w:val="26"/>
        </w:rPr>
        <w:t>от 20.01.2022</w:t>
      </w:r>
      <w:r>
        <w:rPr>
          <w:rFonts w:ascii="Times New Roman" w:hAnsi="Times New Roman"/>
          <w:sz w:val="26"/>
        </w:rPr>
        <w:t xml:space="preserve"> №</w:t>
      </w:r>
      <w:r>
        <w:rPr>
          <w:rFonts w:ascii="XO Thames" w:hAnsi="XO Thames"/>
          <w:color w:val="000000"/>
          <w:sz w:val="26"/>
        </w:rPr>
        <w:t> </w:t>
      </w:r>
      <w:r>
        <w:rPr>
          <w:rFonts w:ascii="Times New Roman" w:hAnsi="Times New Roman"/>
          <w:sz w:val="26"/>
        </w:rPr>
        <w:t>598-П «Об утверждении Регламента взаимодействия администрации города Магнитогорска и инициаторов проекта», руководствуясь Уставом города Магнитогорска,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14:paraId="1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>
        <w:rPr>
          <w:rFonts w:ascii="Times New Roman" w:hAnsi="Times New Roman"/>
          <w:sz w:val="26"/>
        </w:rPr>
        <w:t>  </w:t>
      </w:r>
      <w:r>
        <w:rPr>
          <w:rFonts w:ascii="Times New Roman" w:hAnsi="Times New Roman"/>
          <w:sz w:val="26"/>
        </w:rPr>
        <w:t xml:space="preserve">Внести в постановление администрации города </w:t>
      </w:r>
      <w:r>
        <w:rPr>
          <w:rFonts w:ascii="Times New Roman" w:hAnsi="Times New Roman"/>
          <w:sz w:val="26"/>
        </w:rPr>
        <w:t xml:space="preserve">Магнитогорска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от 15.09.2025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№ 8024-П «Об использовании бюджетных средств в объеме экономии для выполнения мероприятий, направленных на улучшение качественных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и (или) количественных характеристик инициативных проектов, реализуемых в городе Магнитогорске в 2025 году» (далее – постановление) изменение, приложение к постановлению изложить в новой редакции (приложение).</w:t>
      </w:r>
    </w:p>
    <w:p w14:paraId="1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2. 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>Настоящее постановление вступает в силу со дня его подписания.</w:t>
      </w:r>
    </w:p>
    <w:p w14:paraId="1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  Службе внешних связей и молодежной политики администрации города </w:t>
      </w:r>
      <w:r>
        <w:rPr>
          <w:rFonts w:ascii="Times New Roman" w:hAnsi="Times New Roman"/>
          <w:spacing w:val="-4"/>
          <w:sz w:val="26"/>
        </w:rPr>
        <w:t>Магнитогорска (</w:t>
      </w:r>
      <w:r>
        <w:rPr>
          <w:rFonts w:ascii="Times New Roman" w:hAnsi="Times New Roman"/>
          <w:spacing w:val="-4"/>
          <w:sz w:val="26"/>
        </w:rPr>
        <w:t>Числова</w:t>
      </w:r>
      <w:r>
        <w:rPr>
          <w:rFonts w:ascii="Times New Roman" w:hAnsi="Times New Roman"/>
          <w:spacing w:val="-4"/>
          <w:sz w:val="26"/>
        </w:rPr>
        <w:t xml:space="preserve"> Г.Д</w:t>
      </w:r>
      <w:r>
        <w:rPr>
          <w:rFonts w:ascii="Times New Roman" w:hAnsi="Times New Roman"/>
          <w:spacing w:val="-4"/>
          <w:sz w:val="26"/>
        </w:rPr>
        <w:t>.) разместить настоящее постановление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pacing w:val="-4"/>
          <w:sz w:val="26"/>
        </w:rPr>
        <w:t>на официальном</w:t>
      </w:r>
      <w:r>
        <w:rPr>
          <w:rFonts w:ascii="Times New Roman" w:hAnsi="Times New Roman"/>
          <w:sz w:val="26"/>
        </w:rPr>
        <w:t xml:space="preserve"> сайте администрации города Магнитогорска.</w:t>
      </w:r>
    </w:p>
    <w:p w14:paraId="16000000">
      <w:pPr>
        <w:tabs>
          <w:tab w:leader="none" w:pos="1134" w:val="left"/>
          <w:tab w:leader="none" w:pos="1276" w:val="left"/>
        </w:tabs>
        <w:spacing w:after="0" w:line="228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</w:t>
      </w:r>
      <w:r>
        <w:rPr>
          <w:rFonts w:ascii="XO Thames" w:hAnsi="XO Thames"/>
          <w:sz w:val="26"/>
        </w:rPr>
        <w:t>  </w:t>
      </w:r>
      <w:r>
        <w:rPr>
          <w:rFonts w:ascii="Times New Roman" w:hAnsi="Times New Roman"/>
          <w:spacing w:val="-6"/>
          <w:sz w:val="26"/>
        </w:rPr>
        <w:t>Контроль исполнения настоящего постановления возложить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pacing w:val="-6"/>
          <w:sz w:val="26"/>
        </w:rPr>
        <w:t>на заместителя</w:t>
      </w:r>
      <w:r>
        <w:rPr>
          <w:rFonts w:ascii="Times New Roman" w:hAnsi="Times New Roman"/>
          <w:sz w:val="26"/>
        </w:rPr>
        <w:t xml:space="preserve"> главы города Магнитогорска </w:t>
      </w:r>
      <w:r>
        <w:rPr>
          <w:rFonts w:ascii="Times New Roman" w:hAnsi="Times New Roman"/>
          <w:sz w:val="26"/>
        </w:rPr>
        <w:t>Хваткова</w:t>
      </w:r>
      <w:r>
        <w:rPr>
          <w:rFonts w:ascii="Times New Roman" w:hAnsi="Times New Roman"/>
          <w:sz w:val="26"/>
        </w:rPr>
        <w:t xml:space="preserve"> А.В.</w:t>
      </w:r>
    </w:p>
    <w:p w14:paraId="17000000">
      <w:pPr>
        <w:spacing w:after="0" w:line="228" w:lineRule="auto"/>
        <w:ind/>
        <w:jc w:val="both"/>
        <w:rPr>
          <w:rFonts w:ascii="Times New Roman" w:hAnsi="Times New Roman"/>
          <w:sz w:val="26"/>
        </w:rPr>
      </w:pPr>
    </w:p>
    <w:p w14:paraId="18000000">
      <w:pPr>
        <w:spacing w:after="0" w:line="228" w:lineRule="auto"/>
        <w:ind/>
        <w:jc w:val="both"/>
        <w:rPr>
          <w:rFonts w:ascii="Times New Roman" w:hAnsi="Times New Roman"/>
          <w:sz w:val="14"/>
        </w:rPr>
      </w:pPr>
    </w:p>
    <w:p w14:paraId="19000000">
      <w:pPr>
        <w:spacing w:after="0" w:line="228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 города Магнитогорска                 </w:t>
      </w:r>
      <w:r>
        <w:rPr>
          <w:rFonts w:ascii="Times New Roman" w:hAnsi="Times New Roman"/>
          <w:sz w:val="26"/>
        </w:rPr>
        <w:t xml:space="preserve">            </w:t>
      </w:r>
      <w:r>
        <w:rPr>
          <w:rFonts w:ascii="Times New Roman" w:hAnsi="Times New Roman"/>
          <w:sz w:val="26"/>
        </w:rPr>
        <w:t xml:space="preserve">                                      С.Н. Бердников</w:t>
      </w:r>
    </w:p>
    <w:p w14:paraId="1A000000">
      <w:pPr>
        <w:spacing w:after="0" w:line="228" w:lineRule="auto"/>
        <w:ind/>
        <w:jc w:val="both"/>
        <w:rPr>
          <w:rFonts w:ascii="Times New Roman" w:hAnsi="Times New Roman"/>
          <w:sz w:val="24"/>
        </w:rPr>
      </w:pPr>
    </w:p>
    <w:p w14:paraId="1B000000">
      <w:pPr>
        <w:sectPr>
          <w:headerReference r:id="rId3" w:type="default"/>
          <w:headerReference r:id="rId1" w:type="first"/>
          <w:footerReference r:id="rId2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1C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1D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1E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1F000000">
      <w:pPr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24.10.2025 № 9122-П</w:t>
      </w:r>
    </w:p>
    <w:p w14:paraId="20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21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22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23000000">
      <w:pPr>
        <w:spacing w:after="0"/>
        <w:ind w:firstLine="0" w:left="5669"/>
        <w:rPr>
          <w:sz w:val="24"/>
        </w:rPr>
      </w:pPr>
      <w:r>
        <w:rPr>
          <w:rFonts w:ascii="Times New Roman" w:hAnsi="Times New Roman"/>
          <w:sz w:val="24"/>
        </w:rPr>
        <w:t>от 15.09.2025 № 8024-П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</w:tblPr>
      <w:tblGrid>
        <w:gridCol w:w="704"/>
        <w:gridCol w:w="2268"/>
        <w:gridCol w:w="1418"/>
        <w:gridCol w:w="1417"/>
        <w:gridCol w:w="2126"/>
        <w:gridCol w:w="1417"/>
      </w:tblGrid>
      <w:tr>
        <w:trPr>
          <w:trHeight w:hRule="atLeast" w:val="2625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type="dxa" w:w="226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инициативного проекта при реализации которого сложилась экономия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Общая стоимость инициативного проекта, руб.</w:t>
            </w:r>
          </w:p>
        </w:tc>
        <w:tc>
          <w:tcPr>
            <w:tcW w:type="dxa" w:w="14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Экономия средств по инициативному проекту, образова</w:t>
            </w:r>
            <w:r>
              <w:rPr>
                <w:rFonts w:ascii="Times New Roman" w:hAnsi="Times New Roman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</w:rPr>
              <w:t>шаяся при осуществлении закупок, товаров, работ, услуг,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руб.</w:t>
            </w:r>
          </w:p>
        </w:tc>
        <w:tc>
          <w:tcPr>
            <w:tcW w:type="dxa" w:w="212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инициативного проекта на улучшение качественных и (или) количественных характеристик которого направляется экономия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Сумма перераспределения, руб.</w:t>
            </w:r>
          </w:p>
        </w:tc>
      </w:tr>
      <w:tr>
        <w:trPr>
          <w:trHeight w:hRule="atLeast" w:val="156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>Комплексное благоустройство внутриквартальной территории в районе МКД №141,141/1,143/2 по пр. Ленина, №11,11А,11/1 по ул. Труда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10 750 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3 011 062,11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>Комплексное благоустройство внутриквартальной территории в районе МКД №141,141/1,143/2 по пр. Ленина, №11,11А,11/1 по ул. Труда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3 011 062,11</w:t>
            </w:r>
          </w:p>
        </w:tc>
      </w:tr>
      <w:tr>
        <w:trPr>
          <w:trHeight w:hRule="atLeast" w:val="2267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Комплексное благоустройство внутриквартальной территории в районе домов №№ 48,50,50/1,52,52/1 по </w:t>
            </w:r>
            <w:r>
              <w:rPr>
                <w:rFonts w:ascii="Times New Roman" w:hAnsi="Times New Roman"/>
                <w:color w:val="000000"/>
                <w:sz w:val="20"/>
              </w:rPr>
              <w:t>пр.Ленина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; №№ 31,31/1,33,33/2 по </w:t>
            </w:r>
            <w:r>
              <w:rPr>
                <w:rFonts w:ascii="Times New Roman" w:hAnsi="Times New Roman"/>
                <w:color w:val="000000"/>
                <w:sz w:val="20"/>
              </w:rPr>
              <w:t>ул.Ленинградская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18 005 343,16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5 808 809,67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Комплексное благоустройство внутриквартальной территории в районе домов №№ 48,50,50/1,52,52/1 по </w:t>
            </w:r>
            <w:r>
              <w:rPr>
                <w:rFonts w:ascii="Times New Roman" w:hAnsi="Times New Roman"/>
                <w:color w:val="000000"/>
                <w:sz w:val="20"/>
              </w:rPr>
              <w:t>пр.Ленина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; №№ 31,31/1,33,33/2 по </w:t>
            </w:r>
            <w:r>
              <w:rPr>
                <w:rFonts w:ascii="Times New Roman" w:hAnsi="Times New Roman"/>
                <w:color w:val="000000"/>
                <w:sz w:val="20"/>
              </w:rPr>
              <w:t>ул.Ленинградская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5 808 809,67</w:t>
            </w:r>
          </w:p>
        </w:tc>
      </w:tr>
      <w:tr>
        <w:trPr>
          <w:trHeight w:hRule="atLeast" w:val="1845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Комплексное благоустройство внутриквартальной территории в районе домов №№11,11/1,13,13/1,15 по </w:t>
            </w:r>
            <w:r>
              <w:rPr>
                <w:rFonts w:ascii="Times New Roman" w:hAnsi="Times New Roman"/>
                <w:color w:val="000000"/>
                <w:sz w:val="20"/>
              </w:rPr>
              <w:t>ул.Ломоносова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; №№ 7,9,11 по </w:t>
            </w:r>
            <w:r>
              <w:rPr>
                <w:rFonts w:ascii="Times New Roman" w:hAnsi="Times New Roman"/>
                <w:color w:val="000000"/>
                <w:sz w:val="20"/>
              </w:rPr>
              <w:t>ул.Горького</w:t>
            </w:r>
            <w:r>
              <w:rPr>
                <w:rFonts w:ascii="Times New Roman" w:hAnsi="Times New Roman"/>
                <w:color w:val="000000"/>
                <w:sz w:val="20"/>
              </w:rPr>
              <w:t>; №№12/2,12/3,12/4 по пр. Металлургов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12 413 478,16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2 752 416,91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Комплексное благоустройство внутриквартальной территории в районе домов №№11,11/1,13,13/1,15 по </w:t>
            </w:r>
            <w:r>
              <w:rPr>
                <w:rFonts w:ascii="Times New Roman" w:hAnsi="Times New Roman"/>
                <w:color w:val="000000"/>
                <w:sz w:val="20"/>
              </w:rPr>
              <w:t>ул.Ломоносова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; №№ 7,9,11 по </w:t>
            </w:r>
            <w:r>
              <w:rPr>
                <w:rFonts w:ascii="Times New Roman" w:hAnsi="Times New Roman"/>
                <w:color w:val="000000"/>
                <w:sz w:val="20"/>
              </w:rPr>
              <w:t>ул.Горького</w:t>
            </w:r>
            <w:r>
              <w:rPr>
                <w:rFonts w:ascii="Times New Roman" w:hAnsi="Times New Roman"/>
                <w:color w:val="000000"/>
                <w:sz w:val="20"/>
              </w:rPr>
              <w:t>; №№12/2,12/3,12/4 по пр. Металлургов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2 752 416,91</w:t>
            </w:r>
          </w:p>
        </w:tc>
      </w:tr>
      <w:tr>
        <w:trPr>
          <w:trHeight w:hRule="atLeast" w:val="1665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Комплексное благоустройство поселка </w:t>
            </w: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>Прибрежный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10 790 934,00</w:t>
            </w:r>
          </w:p>
        </w:tc>
        <w:tc>
          <w:tcPr>
            <w:tcW w:type="dxa" w:w="1417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1 117 419,47</w:t>
            </w:r>
          </w:p>
        </w:tc>
        <w:tc>
          <w:tcPr>
            <w:tcW w:type="dxa" w:w="2126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Комплексное благоустройство поселка </w:t>
            </w: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>Прибрежный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1 117 419,47</w:t>
            </w:r>
          </w:p>
        </w:tc>
      </w:tr>
      <w:tr>
        <w:trPr>
          <w:trHeight w:hRule="atLeast" w:val="1965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>Комплексное благоустройство территории по адресу: г. Магнитогорск, пр. Карла Маркса, д. 117/2,121/5 и МОУ СОШ № 66 (пр. Ленина, 96)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21 583 856,00</w:t>
            </w:r>
          </w:p>
        </w:tc>
        <w:tc>
          <w:tcPr>
            <w:tcW w:type="dxa" w:w="14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5 242 594,97</w:t>
            </w:r>
          </w:p>
        </w:tc>
        <w:tc>
          <w:tcPr>
            <w:tcW w:type="dxa" w:w="212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>Комплексное благоустройство территории по адресу: г. Магнитогорск, пр. Карла Маркса, д. 117/2,121/5 и МОУ СОШ № 66 (пр. Ленина, 96)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5 242 594,97</w:t>
            </w:r>
          </w:p>
        </w:tc>
      </w:tr>
      <w:tr>
        <w:trPr>
          <w:trHeight w:hRule="atLeast" w:val="2025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Комплексное благоустройство внутриквартальной территории в районе домов №№ 10,12 по ул. Набережная;№№ 19/1,21 по </w:t>
            </w:r>
            <w:r>
              <w:rPr>
                <w:rFonts w:ascii="Times New Roman" w:hAnsi="Times New Roman"/>
                <w:color w:val="000000"/>
                <w:sz w:val="20"/>
              </w:rPr>
              <w:t>ул.Чапаева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9 926 448,90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1 737 428,33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Комплексное благоустройство внутриквартальной территории в районе домов №№ 10,12 по ул. Набережная;№№ 19/1,21 по </w:t>
            </w:r>
            <w:r>
              <w:rPr>
                <w:rFonts w:ascii="Times New Roman" w:hAnsi="Times New Roman"/>
                <w:color w:val="000000"/>
                <w:sz w:val="20"/>
              </w:rPr>
              <w:t>ул.Чапаева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1 737 428,33</w:t>
            </w:r>
          </w:p>
        </w:tc>
      </w:tr>
      <w:tr>
        <w:trPr>
          <w:trHeight w:hRule="atLeast" w:val="240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226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Комплексное благоустройство внутриквартальной территории в районе домов №№11,11/1,13,13/1,15 по </w:t>
            </w:r>
            <w:r>
              <w:rPr>
                <w:rFonts w:ascii="Times New Roman" w:hAnsi="Times New Roman"/>
                <w:color w:val="000000"/>
                <w:sz w:val="20"/>
              </w:rPr>
              <w:t>ул.Ломоносова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; №№ 7,9,11 по </w:t>
            </w:r>
            <w:r>
              <w:rPr>
                <w:rFonts w:ascii="Times New Roman" w:hAnsi="Times New Roman"/>
                <w:color w:val="000000"/>
                <w:sz w:val="20"/>
              </w:rPr>
              <w:t>ул.Горького</w:t>
            </w:r>
            <w:r>
              <w:rPr>
                <w:rFonts w:ascii="Times New Roman" w:hAnsi="Times New Roman"/>
                <w:color w:val="000000"/>
                <w:sz w:val="20"/>
              </w:rPr>
              <w:t>; №№12/2,12/3,12/4 по пр. Металлургов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12 </w:t>
            </w:r>
            <w:r>
              <w:rPr>
                <w:rFonts w:ascii="Times New Roman" w:hAnsi="Times New Roman"/>
                <w:color w:val="000000"/>
                <w:sz w:val="20"/>
              </w:rPr>
              <w:t>413 478,16</w:t>
            </w:r>
          </w:p>
        </w:tc>
        <w:tc>
          <w:tcPr>
            <w:tcW w:type="dxa" w:w="14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1 056 040,24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Комплексное благоустройство внутриквартальной территории в районе домов №№ 48,50,50/1,52,52/1 по </w:t>
            </w:r>
            <w:r>
              <w:rPr>
                <w:rFonts w:ascii="Times New Roman" w:hAnsi="Times New Roman"/>
                <w:color w:val="000000"/>
                <w:sz w:val="20"/>
              </w:rPr>
              <w:t>пр.Ленина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; №№ 31,31/1,33,33/2 по </w:t>
            </w:r>
            <w:r>
              <w:rPr>
                <w:rFonts w:ascii="Times New Roman" w:hAnsi="Times New Roman"/>
                <w:color w:val="000000"/>
                <w:sz w:val="20"/>
              </w:rPr>
              <w:t>ул.Ленинградская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2 194 194,46</w:t>
            </w:r>
          </w:p>
        </w:tc>
      </w:tr>
      <w:tr>
        <w:trPr>
          <w:trHeight w:hRule="atLeast" w:val="2224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>Комплексное благоустройство внутриквартальной территории с ремонтом пешеходного тротуара, устройством парковочных карманов в районе МКД №10/1 по ул. Коробова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2 099 859,31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685 602,67</w:t>
            </w:r>
          </w:p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1122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Устройство парковочного кармана в районе МКД №46/2 по ул. Зеленый Лог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1 539 499,48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452 551,55</w:t>
            </w:r>
          </w:p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237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type="dxa" w:w="226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>Комплексное благоустройство территории в районе МКД № 47,47/1 по ул.50-летия Магнитки, ул. Советская №207, 209, 209/1, 209а, 209б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14 252 500,00</w:t>
            </w:r>
          </w:p>
        </w:tc>
        <w:tc>
          <w:tcPr>
            <w:tcW w:type="dxa" w:w="14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4 748 933,00</w:t>
            </w:r>
          </w:p>
        </w:tc>
        <w:tc>
          <w:tcPr>
            <w:tcW w:type="dxa" w:w="212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>Комплексное благоустройство внутриквартальной территории в районе домов №№ 3/1,5,5/1,5/2 по ул. Ленинградская; №16 по ул. Набережная; №15 по ул. Октябрьская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4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4 748 933,00</w:t>
            </w:r>
          </w:p>
        </w:tc>
      </w:tr>
      <w:tr>
        <w:trPr>
          <w:trHeight w:hRule="atLeast" w:val="1948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Комплексное благоустройство территории по адресу: </w:t>
            </w:r>
            <w:r>
              <w:rPr>
                <w:rFonts w:ascii="Times New Roman" w:hAnsi="Times New Roman"/>
                <w:color w:val="000000"/>
                <w:sz w:val="20"/>
              </w:rPr>
              <w:t>г.Магнитогорск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, ул. </w:t>
            </w:r>
            <w:r>
              <w:rPr>
                <w:rFonts w:ascii="Times New Roman" w:hAnsi="Times New Roman"/>
                <w:color w:val="000000"/>
                <w:sz w:val="20"/>
              </w:rPr>
              <w:t>им.газеты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Правда, 46,48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2 480 000,00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704 797,67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>Комплексное благоустройство территории по адресу: г. Магнитогорск, пр. Карла Маркса, д. 117/2,121/5 и МОУ СОШ № 66 (пр. Ленина, 96)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704 797,67</w:t>
            </w:r>
          </w:p>
        </w:tc>
      </w:tr>
      <w:tr>
        <w:trPr>
          <w:trHeight w:hRule="atLeast" w:val="2231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Комплексное благоустройство внутриквартальной территории в районе домов №№ 53/1,55,55/1,57,57/1 по пр. Ленина; № 25/1 по ул. Ленинградская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15 013 191,00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104 220,30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>Комплексное благоустройство внутриквартальной территории в районе домов №№ 53/1,55,55/1,57,57/1 по пр. Ленина; № 25/1 по ул. Ленинградская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104 220,30</w:t>
            </w:r>
          </w:p>
        </w:tc>
      </w:tr>
      <w:tr>
        <w:trPr>
          <w:trHeight w:hRule="atLeast" w:val="1940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Комплексное благоустройство внутриквартальной территории с устройством детской и спортивной площадок в районе МКД 1,1/1,1/5 по ул. </w:t>
            </w:r>
            <w:r>
              <w:rPr>
                <w:rFonts w:ascii="Times New Roman" w:hAnsi="Times New Roman"/>
                <w:color w:val="000000"/>
                <w:sz w:val="20"/>
              </w:rPr>
              <w:t>Завенягина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6 300 000,00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552 998,69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Комплексное благоустройство внутриквартальной территории с устройством детской и спортивной площадок в районе МКД 1,1/1,1/5 по ул. </w:t>
            </w:r>
            <w:r>
              <w:rPr>
                <w:rFonts w:ascii="Times New Roman" w:hAnsi="Times New Roman"/>
                <w:color w:val="000000"/>
                <w:sz w:val="20"/>
              </w:rPr>
              <w:t>Завенягина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552 998,69</w:t>
            </w:r>
          </w:p>
        </w:tc>
      </w:tr>
      <w:tr>
        <w:trPr>
          <w:trHeight w:hRule="atLeast" w:val="2126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>Комплексное благоустройство внутриквартальной территории в районе домов №№ 61/1,63/1,65/1,67 по пр. Ленина; №30,32/1,34 по ул. Октябрьская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18 173 169,32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190 196,80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>Комплексное благоустройство внутриквартальной территории в районе домов №№ 61/1,63/1,65/1,67 по пр. Ленина; №30,32/1,34 по ул. Октябрьская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190 196,80</w:t>
            </w:r>
          </w:p>
        </w:tc>
      </w:tr>
      <w:tr>
        <w:trPr>
          <w:trHeight w:hRule="atLeast" w:val="1562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Комплексное благоустройство внутриквартальной территории в районе дома № 7 по ул. Чапаева.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9 832 455,22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180 198,11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Комплексное благоустройство внутриквартальной территории в районе дома № 7 по ул. Чапаева.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180 198,11</w:t>
            </w:r>
          </w:p>
        </w:tc>
      </w:tr>
      <w:tr>
        <w:trPr>
          <w:trHeight w:hRule="atLeast" w:val="2251"/>
        </w:trPr>
        <w:tc>
          <w:tcPr>
            <w:tcW w:type="dxa" w:w="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Комплексное благоустройство внутриквартальной территории в районе домов №№ 3/1,5,5/1,5/2 по ул. Ленинградская; №16 по ул. Набережная; №15 по ул. Октябрьская. 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14 218 200,00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320 692,00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Комплексное благоустройство внутриквартальной территории в районе домов №№ 3/1,5,5/1,5/2 по ул. Ленинградская; №16 по ул. Набережная; №15 по ул. Октябрьская. 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320 692,00</w:t>
            </w:r>
          </w:p>
        </w:tc>
      </w:tr>
    </w:tbl>
    <w:p w14:paraId="87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sectPr>
      <w:headerReference r:id="rId4" w:type="default"/>
      <w:headerReference r:id="rId5" w:type="first"/>
      <w:footerReference r:id="rId6" w:type="first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Вр-2246239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Вр-2246239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4"/>
    <w:link w:val="Style_13_ch"/>
    <w:pPr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4_ch"/>
    <w:link w:val="Style_13"/>
    <w:rPr>
      <w:rFonts w:ascii="Tahoma" w:hAnsi="Tahoma"/>
      <w:sz w:val="16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List Paragraph"/>
    <w:basedOn w:val="Style_4"/>
    <w:link w:val="Style_22_ch"/>
    <w:pPr>
      <w:ind w:firstLine="0" w:left="720"/>
      <w:contextualSpacing w:val="1"/>
    </w:pPr>
  </w:style>
  <w:style w:styleId="Style_22_ch" w:type="character">
    <w:name w:val="List Paragraph"/>
    <w:basedOn w:val="Style_4_ch"/>
    <w:link w:val="Style_22"/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2025-10-27T05:19:19Z</dcterms:modified>
</cp:coreProperties>
</file>