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30.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6617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firstLine="0" w:left="0" w:right="3404"/>
        <w:jc w:val="lef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0" w:left="0" w:right="3404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о внесении изменений в проект межевания территории жилой застройки по адресу: г. Магнитогорск, Правобережный район, западнее коллективных садов «Дружба», утвержденный постановлением администрации города от 13.03.2012 № 3087-П</w:t>
      </w:r>
    </w:p>
    <w:p w14:paraId="0C000000">
      <w:pPr>
        <w:spacing w:after="0" w:line="240" w:lineRule="auto"/>
        <w:ind w:firstLine="0" w:left="0" w:right="2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709" w:left="0" w:right="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11.02.2025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1221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окументаци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 xml:space="preserve">о внесении изменений в проект межевания территории жилой застройки по адресу: г. Магнитогорск, Правобережный район, западнее коллективных садов «Дружба»,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 3087-П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13.02.2025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межевания территории жилой застройки по адресу: г. Магнитогорск, Правобережный район, западнее коллективных садов «Дружба», утвержденный постановлением администрации города от 13.03.2012 </w:t>
      </w:r>
      <w:r>
        <w:br/>
      </w:r>
      <w:r>
        <w:rPr>
          <w:rFonts w:ascii="Times New Roman" w:hAnsi="Times New Roman"/>
          <w:sz w:val="28"/>
        </w:rPr>
        <w:t>№ 3087-П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20.06.2025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69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18.07.2025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18.07.2025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18.07.2025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E000000">
      <w:pPr>
        <w:spacing w:after="0" w:line="240" w:lineRule="auto"/>
        <w:ind w:firstLine="709" w:left="0" w:right="2"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widowControl w:val="0"/>
        <w:spacing w:after="0" w:line="240" w:lineRule="auto"/>
        <w:ind w:firstLine="709" w:left="0" w:right="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о внесении изменений в проект межевания территории жилой застройки по адресу: г. Магнитогорск, Правобережный район, западнее коллективных садов «Дружба», утвержденный постановлением администрации города от 13.03.2012 № 3087-П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ЕГ-457-03.25</w:t>
      </w:r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Еврогаз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2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</w:t>
      </w:r>
      <w:r>
        <w:rPr>
          <w:rFonts w:ascii="Times New Roman" w:hAnsi="Times New Roman"/>
          <w:sz w:val="28"/>
        </w:rPr>
        <w:t xml:space="preserve"> согласно приложению №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2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межевания территории. М </w:t>
      </w:r>
      <w:r>
        <w:rPr>
          <w:rFonts w:ascii="Times New Roman" w:hAnsi="Times New Roman"/>
          <w:sz w:val="28"/>
        </w:rPr>
        <w:t>1: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№2 к настоящему постановлению.</w:t>
      </w:r>
    </w:p>
    <w:p w14:paraId="13000000">
      <w:pPr>
        <w:widowControl w:val="0"/>
        <w:spacing w:after="0" w:line="240" w:lineRule="auto"/>
        <w:ind w:firstLine="709" w:left="0" w:right="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):</w:t>
      </w:r>
    </w:p>
    <w:p w14:paraId="14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2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5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2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6000000">
      <w:pPr>
        <w:widowControl w:val="0"/>
        <w:spacing w:after="0" w:line="240" w:lineRule="auto"/>
        <w:ind w:firstLine="709" w:left="0" w:right="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7000000">
      <w:pPr>
        <w:pStyle w:val="Style_3"/>
        <w:widowControl w:val="0"/>
        <w:spacing w:after="0" w:line="240" w:lineRule="auto"/>
        <w:ind w:firstLine="709" w:left="0" w:right="2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8000000">
      <w:pPr>
        <w:pStyle w:val="Style_3"/>
        <w:widowControl w:val="0"/>
        <w:spacing w:after="0" w:line="240" w:lineRule="auto"/>
        <w:ind w:firstLine="0" w:left="0" w:right="2"/>
        <w:contextualSpacing w:val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</w:t>
      </w:r>
      <w:r>
        <w:rPr>
          <w:rFonts w:ascii="Times New Roman" w:hAnsi="Times New Roman"/>
          <w:sz w:val="28"/>
        </w:rPr>
        <w:t xml:space="preserve">                                                        С.Н. Бердников</w:t>
      </w:r>
    </w:p>
    <w:p w14:paraId="1C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D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E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2F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30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31000000">
      <w:pPr>
        <w:pStyle w:val="Style_3"/>
        <w:spacing w:after="0" w:line="240" w:lineRule="auto"/>
        <w:ind w:firstLine="0" w:left="0" w:right="2"/>
        <w:jc w:val="both"/>
        <w:rPr>
          <w:rFonts w:ascii="Times New Roman" w:hAnsi="Times New Roman"/>
          <w:sz w:val="28"/>
        </w:rPr>
      </w:pPr>
    </w:p>
    <w:p w14:paraId="32000000">
      <w:pPr>
        <w:spacing w:after="0" w:line="240" w:lineRule="auto"/>
        <w:ind w:firstLine="0" w:left="0" w:right="2"/>
        <w:rPr>
          <w:rFonts w:ascii="Times New Roman" w:hAnsi="Times New Roman"/>
          <w:sz w:val="20"/>
        </w:rPr>
      </w:pPr>
    </w:p>
    <w:sectPr>
      <w:headerReference r:id="rId2" w:type="default"/>
      <w:footerReference r:id="rId1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Вр-2174326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Balloon Text"/>
    <w:basedOn w:val="Style_4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4_ch"/>
    <w:link w:val="Style_20"/>
    <w:rPr>
      <w:rFonts w:ascii="Tahoma" w:hAnsi="Tahoma"/>
      <w:sz w:val="16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2025-07-31T04:09:18Z</dcterms:modified>
</cp:coreProperties>
</file>