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6505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2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условно разрешенный вид </w:t>
      </w:r>
      <w:r>
        <w:rPr>
          <w:rFonts w:ascii="Times New Roman" w:hAnsi="Times New Roman"/>
          <w:b w:val="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-143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</w:t>
      </w:r>
      <w:r>
        <w:br/>
      </w:r>
      <w:r>
        <w:rPr>
          <w:rFonts w:ascii="Times New Roman" w:hAnsi="Times New Roman"/>
          <w:b w:val="0"/>
          <w:sz w:val="28"/>
        </w:rPr>
        <w:t xml:space="preserve">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ОАО «Российские железные дороги»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06</w:t>
      </w:r>
      <w:r>
        <w:rPr>
          <w:rFonts w:ascii="Times New Roman" w:hAnsi="Times New Roman"/>
          <w:b w:val="0"/>
          <w:sz w:val="28"/>
        </w:rPr>
        <w:t>.06.2025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ЕПГУ 5645300491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оповещения о начале общественных обсуждений, опубликованного в газете «Магнитогорский рабочий» от 20.06.2025 № 69, заключения о результатах общественных обсуждений от 18.07.2025, опубликованного в газете «Магнитогорский рабочий» от 18.07.2025 № 80, рекомендаций комиссии </w:t>
      </w:r>
      <w:r>
        <w:br/>
      </w:r>
      <w:r>
        <w:rPr>
          <w:rFonts w:ascii="Times New Roman" w:hAnsi="Times New Roman"/>
          <w:b w:val="0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25</w:t>
      </w:r>
      <w:r>
        <w:rPr>
          <w:rFonts w:ascii="Times New Roman" w:hAnsi="Times New Roman"/>
          <w:b w:val="0"/>
          <w:color w:val="000000"/>
          <w:sz w:val="28"/>
        </w:rPr>
        <w:t>.07.2025 № АГ-03/</w:t>
      </w:r>
      <w:r>
        <w:rPr>
          <w:rFonts w:ascii="Times New Roman" w:hAnsi="Times New Roman"/>
          <w:b w:val="0"/>
          <w:color w:val="000000"/>
          <w:sz w:val="28"/>
        </w:rPr>
        <w:t>1371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учитывая подпункт 3 пункта 4 статьи 36 Градостроительного кодекса Российской Федерации, а именно действие градостроительного регламента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не распространяется на земельные участки, предназначенные для размещения линейных объектов и (или) занятые линейными объектами, кроме того градостроительным регламентом территориальных зон  ТР-1 (зона железнодорожного транспорта), ПК-2 (зона производственно-коммунальных объектов I - II классов) Правил землепользования и застройки города Магнитогорска, утвержденных Решением Магнитогорского городского Собрания депутатов от 17 сентября 2008 года № 125 (в редакции </w:t>
      </w:r>
      <w:r>
        <w:rPr>
          <w:rFonts w:ascii="Times New Roman" w:hAnsi="Times New Roman"/>
          <w:b w:val="0"/>
          <w:color w:val="000000"/>
          <w:sz w:val="28"/>
        </w:rPr>
        <w:t>от 24 июня 2025</w:t>
      </w:r>
      <w:r>
        <w:rPr>
          <w:rFonts w:ascii="Times New Roman" w:hAnsi="Times New Roman"/>
          <w:b w:val="0"/>
          <w:color w:val="000000"/>
          <w:sz w:val="28"/>
        </w:rPr>
        <w:t xml:space="preserve"> года № 113), условно разрешенный вид использования «железнодорожные пути» </w:t>
      </w:r>
      <w:r>
        <w:rPr>
          <w:rFonts w:ascii="Times New Roman" w:hAnsi="Times New Roman"/>
          <w:b w:val="0"/>
          <w:color w:val="000000"/>
          <w:sz w:val="28"/>
        </w:rPr>
        <w:t>не предусмотрен,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Отказат</w:t>
      </w:r>
      <w:r>
        <w:rPr>
          <w:rFonts w:ascii="Times New Roman" w:hAnsi="Times New Roman"/>
          <w:b w:val="0"/>
          <w:color w:val="000000"/>
          <w:sz w:val="28"/>
        </w:rPr>
        <w:t xml:space="preserve">ь в предоставлении разрешения на условно разрешенный вид использования — железнодорожные пути (код 7.1.1) земельного участка,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из категории земель: земли населенных пунктов (территориальная зона ТР-1, зона железнодорожного транспорта, территориальная зона ПК-2, зона производственно-коммунальных объектов I - II классов) с кадастровым номером 74:33:1109001:2435, расположенного: Челябинская область,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 Магнитогорск, Российская Федерация, Челябинская область, городской округ Магнитогорский, город Магнитогорск, ст.Магнитогорск-Грузовой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от стр №716 до путевого упора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(А</w:t>
      </w:r>
      <w:r>
        <w:rPr>
          <w:rFonts w:ascii="Times New Roman" w:hAnsi="Times New Roman"/>
          <w:b w:val="0"/>
          <w:sz w:val="28"/>
        </w:rPr>
        <w:t>никина О.А.</w:t>
      </w:r>
      <w:r>
        <w:rPr>
          <w:rFonts w:ascii="Times New Roman" w:hAnsi="Times New Roman"/>
          <w:b w:val="0"/>
          <w:sz w:val="28"/>
        </w:rPr>
        <w:t>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567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567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0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Вр-2174174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Колонтитул"/>
    <w:basedOn w:val="Style_3"/>
    <w:link w:val="Style_6_ch"/>
  </w:style>
  <w:style w:styleId="Style_6_ch" w:type="character">
    <w:name w:val="Колонтитул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Нижний колонтитул Знак"/>
    <w:basedOn w:val="Style_14"/>
    <w:link w:val="Style_13_ch"/>
  </w:style>
  <w:style w:styleId="Style_13_ch" w:type="character">
    <w:name w:val="Нижний колонтитул Знак"/>
    <w:basedOn w:val="Style_14_ch"/>
    <w:link w:val="Style_13"/>
  </w:style>
  <w:style w:styleId="Style_15" w:type="paragraph">
    <w:name w:val="Верхний колонтитул Знак"/>
    <w:basedOn w:val="Style_14"/>
    <w:link w:val="Style_15_ch"/>
  </w:style>
  <w:style w:styleId="Style_15_ch" w:type="character">
    <w:name w:val="Верхний колонтитул Знак"/>
    <w:basedOn w:val="Style_14_ch"/>
    <w:link w:val="Style_15"/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Указатель"/>
    <w:basedOn w:val="Style_3"/>
    <w:link w:val="Style_25_ch"/>
    <w:rPr>
      <w:rFonts w:ascii="PT Astra Serif" w:hAnsi="PT Astra Serif"/>
    </w:rPr>
  </w:style>
  <w:style w:styleId="Style_25_ch" w:type="character">
    <w:name w:val="Указатель"/>
    <w:basedOn w:val="Style_3_ch"/>
    <w:link w:val="Style_25"/>
    <w:rPr>
      <w:rFonts w:ascii="PT Astra Serif" w:hAnsi="PT Astra Serif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"/>
    <w:basedOn w:val="Style_10"/>
    <w:link w:val="Style_27_ch"/>
    <w:rPr>
      <w:rFonts w:ascii="PT Astra Serif" w:hAnsi="PT Astra Serif"/>
    </w:rPr>
  </w:style>
  <w:style w:styleId="Style_27_ch" w:type="character">
    <w:name w:val="List"/>
    <w:basedOn w:val="Style_10_ch"/>
    <w:link w:val="Style_27"/>
    <w:rPr>
      <w:rFonts w:ascii="PT Astra Serif" w:hAnsi="PT Astra Serif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Balloon Text"/>
    <w:basedOn w:val="Style_3"/>
    <w:link w:val="Style_32_ch"/>
    <w:pPr>
      <w:spacing w:after="0" w:before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2025-07-28T10:20:56Z</dcterms:modified>
</cp:coreProperties>
</file>