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tabs>
          <w:tab w:leader="none" w:pos="2250" w:val="left"/>
        </w:tabs>
        <w:spacing w:after="0" w:line="240" w:lineRule="auto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 3</w:t>
      </w:r>
    </w:p>
    <w:p w14:paraId="03000000">
      <w:pPr>
        <w:spacing w:after="0" w:line="240" w:lineRule="auto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постановлению администрации </w:t>
      </w:r>
    </w:p>
    <w:p w14:paraId="04000000">
      <w:pPr>
        <w:spacing w:after="0" w:line="240" w:lineRule="auto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города Магнитогорска</w:t>
      </w:r>
    </w:p>
    <w:p w14:paraId="05000000">
      <w:pPr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от </w:t>
      </w:r>
      <w:r>
        <w:rPr>
          <w:rFonts w:ascii="Times New Roman" w:hAnsi="Times New Roman"/>
        </w:rPr>
        <w:t>22.07.2025 № 6291-П</w:t>
      </w:r>
    </w:p>
    <w:p w14:paraId="06000000">
      <w:pPr>
        <w:pStyle w:val="Style_2"/>
        <w:ind w:firstLine="852" w:left="11339"/>
        <w:rPr>
          <w:rFonts w:ascii="Times New Roman" w:hAnsi="Times New Roman"/>
          <w:sz w:val="20"/>
        </w:rPr>
      </w:pPr>
      <w:bookmarkStart w:id="1" w:name="_GoBack"/>
      <w:r>
        <w:rPr>
          <w:rFonts w:ascii="Times New Roman" w:hAnsi="Times New Roman"/>
          <w:sz w:val="20"/>
        </w:rPr>
        <w:t>Приложение № 4</w:t>
      </w:r>
    </w:p>
    <w:p w14:paraId="07000000">
      <w:pPr>
        <w:pStyle w:val="Style_2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муниципальной программе</w:t>
      </w:r>
    </w:p>
    <w:p w14:paraId="08000000">
      <w:pPr>
        <w:pStyle w:val="Style_2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«Социальное обслуживание</w:t>
      </w:r>
    </w:p>
    <w:p w14:paraId="09000000">
      <w:pPr>
        <w:pStyle w:val="Style_2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 социальная поддержка</w:t>
      </w:r>
    </w:p>
    <w:p w14:paraId="0A000000">
      <w:pPr>
        <w:pStyle w:val="Style_2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жителей города Магнитогорска»</w:t>
      </w:r>
    </w:p>
    <w:p w14:paraId="0B000000">
      <w:pPr>
        <w:pStyle w:val="Style_2"/>
        <w:ind w:firstLine="852" w:left="11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 2025-2030 годы</w:t>
      </w:r>
      <w:bookmarkEnd w:id="1"/>
    </w:p>
    <w:p w14:paraId="0C000000">
      <w:pPr>
        <w:rPr>
          <w:rFonts w:ascii="Times New Roman" w:hAnsi="Times New Roman"/>
          <w:sz w:val="20"/>
        </w:rPr>
      </w:pPr>
    </w:p>
    <w:tbl>
      <w:tblPr>
        <w:tblStyle w:val="Style_3"/>
        <w:tblW w:type="auto" w:w="0"/>
        <w:tblInd w:type="dxa" w:w="135"/>
        <w:tblLayout w:type="fixed"/>
      </w:tblPr>
      <w:tblGrid>
        <w:gridCol w:w="766"/>
        <w:gridCol w:w="3133"/>
        <w:gridCol w:w="1848"/>
        <w:gridCol w:w="1848"/>
        <w:gridCol w:w="1139"/>
        <w:gridCol w:w="1139"/>
        <w:gridCol w:w="997"/>
        <w:gridCol w:w="997"/>
        <w:gridCol w:w="1139"/>
        <w:gridCol w:w="1139"/>
        <w:gridCol w:w="1281"/>
      </w:tblGrid>
      <w:tr>
        <w:trPr>
          <w:trHeight w:hRule="atLeast" w:val="477"/>
        </w:trPr>
        <w:tc>
          <w:tcPr>
            <w:tcW w:type="dxa" w:w="15426"/>
            <w:gridSpan w:val="1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Социальное обслуживание и социальная поддержка жителей города Магнитогорска» на 2025-2030 годы</w:t>
            </w:r>
          </w:p>
        </w:tc>
      </w:tr>
      <w:tr>
        <w:trPr>
          <w:trHeight w:hRule="atLeast" w:val="1380"/>
        </w:trPr>
        <w:tc>
          <w:tcPr>
            <w:tcW w:type="dxa" w:w="7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N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type="dxa" w:w="7831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Расходы (</w:t>
            </w:r>
            <w:r>
              <w:rPr>
                <w:rFonts w:ascii="Times New Roman" w:hAnsi="Times New Roman"/>
                <w:color w:val="000000"/>
                <w:sz w:val="20"/>
              </w:rPr>
              <w:t>тыс.руб</w:t>
            </w:r>
            <w:r>
              <w:rPr>
                <w:rFonts w:ascii="Times New Roman" w:hAnsi="Times New Roman"/>
                <w:color w:val="000000"/>
                <w:sz w:val="20"/>
              </w:rPr>
              <w:t>.), годы</w:t>
            </w:r>
          </w:p>
        </w:tc>
      </w:tr>
      <w:tr>
        <w:trPr>
          <w:trHeight w:hRule="atLeast" w:val="349"/>
        </w:trPr>
        <w:tc>
          <w:tcPr>
            <w:tcW w:type="dxa" w:w="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</w:tr>
      <w:tr>
        <w:trPr>
          <w:trHeight w:hRule="atLeast" w:val="274"/>
        </w:trPr>
        <w:tc>
          <w:tcPr>
            <w:tcW w:type="dxa" w:w="7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3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>
        <w:trPr>
          <w:trHeight w:hRule="atLeast" w:val="273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vMerge w:val="restart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Муниципальная программа "Социальное обслуживание и социальная поддержка жителей города Магнитогорска"</w:t>
            </w: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vMerge w:val="restart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4 140 910,79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4 387 969,84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4 469 680,18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3 744 591,42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3 832 512,76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3 928 918,52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24 504 583,51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344 147,05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357 644,38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354 722,76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1 760 586,50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2 639 228,35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2 913 263,11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2 997 475,64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2 389 459,97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2 476 658,47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2 572 271,64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15 988 357,18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510 474,98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469 851,93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469 851,93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472 377,55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472 666,37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472 983,06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2 868 205,82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647 060,41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647 210,41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647 629,85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648 063,13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648 497,15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648 973,05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3 887 434,00</w:t>
            </w:r>
          </w:p>
        </w:tc>
      </w:tr>
      <w:tr>
        <w:trPr>
          <w:trHeight w:hRule="atLeast" w:val="214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389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Служба внешних связей и молодежной </w:t>
            </w:r>
            <w:r>
              <w:rPr>
                <w:rFonts w:ascii="Times New Roman" w:hAnsi="Times New Roman"/>
                <w:color w:val="000000"/>
                <w:sz w:val="20"/>
              </w:rPr>
              <w:t>политики  администрации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города Магнитогорска</w:t>
            </w:r>
          </w:p>
          <w:p w14:paraId="B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334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99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F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F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817 019,00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4 783 049,00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186 833,00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1 001 183,00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630 186,00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3 781 866,00</w:t>
            </w:r>
          </w:p>
        </w:tc>
      </w:tr>
      <w:tr>
        <w:trPr>
          <w:trHeight w:hRule="atLeast" w:val="69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социальной защиты населения </w:t>
            </w:r>
            <w:r>
              <w:rPr>
                <w:rFonts w:ascii="Times New Roman" w:hAnsi="Times New Roman"/>
                <w:color w:val="000000"/>
                <w:sz w:val="20"/>
              </w:rPr>
              <w:t>администрации города Магнитогорска</w:t>
            </w:r>
          </w:p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3 009 418,47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3 283 668,24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3 361 994,18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2 742 680,40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2 830 312,92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2 926 401,99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18 154 476,20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344 147,05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357 644,38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354 722,76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1 760 586,50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2 331 248,35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2 608 667,51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2 689 495,64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2 189 780,57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2 276 979,07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2 372 592,24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14 468 763,38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317 148,66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300 481,93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300 481,93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300 481,93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300 481,93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300 481,93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1 819 558,31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16 874,41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16 874,41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17 293,85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17 727,13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18 161,15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18 637,05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105 568,00</w:t>
            </w:r>
          </w:p>
        </w:tc>
      </w:tr>
      <w:tr>
        <w:trPr>
          <w:trHeight w:hRule="atLeast" w:val="501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  <w:p w14:paraId="5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 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274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457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экономики и инвестиций администрации города Магнитогорска</w:t>
            </w:r>
          </w:p>
          <w:p w14:paraId="7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</w:t>
            </w:r>
          </w:p>
        </w:tc>
        <w:tc>
          <w:tcPr>
            <w:tcW w:type="dxa" w:w="14660"/>
            <w:gridSpan w:val="1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 "Обеспечение социальных гарантий жителям города Магнитогорска"</w:t>
            </w:r>
          </w:p>
        </w:tc>
      </w:tr>
      <w:tr>
        <w:trPr>
          <w:trHeight w:hRule="atLeast" w:val="41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Региональный проект "Педагоги и наставники"</w:t>
            </w:r>
          </w:p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3 503,70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3 503,70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F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F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3 503,70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3 503,70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94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3 503,70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3 503,70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Региональный проект "Старшее поколение"</w:t>
            </w:r>
          </w:p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5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27 694,20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54 708,60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50 206,20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132 609,00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26 586,43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51 973,15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47 193,81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125 753,39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1 107,77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2 735,45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3 012,39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6 855,61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  <w:p w14:paraId="8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27 694,20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54 708,60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50 206,20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132 609,00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26 586,43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51 973,15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47 193,81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125 753,39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1 107,77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2 735,45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3 012,39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6 855,61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66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27 694,20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54 708,60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50 206,20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132 609,00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26 586,43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51 973,15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47 193,81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125 753,39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1 107,77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2 735,45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3 012,39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6 855,61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34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"Меры социальной защиты жителей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2 109 581,87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2 144 419,49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2 210 550,90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1 643 752,24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1 730 950,74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1 826 563,91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11 665 819,15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308 274,82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304 503,33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306 361,05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1 623 211,51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1 518 824,40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1 574 100,24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1 638 373,93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1 143 245,55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1 230 444,05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1 326 057,22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8 431 045,39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282 482,65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1 611 562,25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2 109 581,87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2 144 419,49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2 210 550,90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1 643 752,24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1 730 950,74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1 826 563,91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11 665 819,15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308 274,82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304 503,33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306 361,05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1 623 211,51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1 518 824,40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1 574 100,24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1 638 373,93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1 143 245,55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1 230 444,05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1 326 057,22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8 431 045,39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282 482,65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265 815,92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1 611 562,25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341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1 172,20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1 219,10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7 462,90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1 172,20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1 219,10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1 267,90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7 462,90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5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"Выплата социального пособия отдельным категориям граждан"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  <w:color w:val="000000"/>
                <w:sz w:val="20"/>
              </w:rPr>
              <w:t>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106 134,00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17 689,00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106 134,00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3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"Возмещение стоимости услуг по погребению, и выплата социального пособия на погребение"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37 237,80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6 206,30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37 237,80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34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"Денежная выплата Героям Социалистического Труда, полным кавалерам ордена Трудовой Славы, проживающим на территории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1 152,00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1 152,00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14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"Денежная выплата ветеранам ВОВ в связи с юбилейными днями рождения, проживающими на территории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"Денежная выплата лицам, удостоенным звания «Почетный ветеран" города Магнитогорска»"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2 484,00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414,00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2 484,00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40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1.3.7.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"Денежная выплата лицам, удостоенным звания «Почетный гражданин города Магнитогорска», проживающим на территории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1 440,00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1 440,00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84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1.3.8.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"Доплаты к пенсиям государственных служащих субъектов Российской Федерации и муниципальных служащих"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406 157,10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67 692,85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406 157,10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63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1.3.9.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"Дополнительные меры социальной поддержки многодетной семье по оплате жилого помещения и коммунальных услуг"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87 471,40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90 970,30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556 878,10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87 471,40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90 970,30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94 609,10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556 878,10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9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1.3.10.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"Ежегодная денежная выплата лицам, награжденным нагрудным знаком «Почетный донор России»"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50 362,20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50 932,96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52 970,28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154 265,44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50 362,20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50 932,96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52 970,28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154 265,44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12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68 808,80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68 304,59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68 124,99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353 513,35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19 462,79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18 879,60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18 700,00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57 042,39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49 346,01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49 424,99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296 470,96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406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"Меры социальной поддержки в соответствии с ЗЧО «О дополнительных мерах социальной поддержки детей погибших участников ВОВ и приравненных к ним лиц» (возмещение расходов, связанных с проездом к местам захоронения)"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26 051,03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29 170,51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176 560,62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26 051,03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29 170,51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30 334,77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176 560,62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93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деятельности по предоставлению гражданам субсидий на оплату жилого помещения и коммунальных услуг"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86 525,88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14 420,98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86 525,88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06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дополнительных мер социальной поддержки отдельных категорий граждан в Челябинской области"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610,01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643,80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3 928,01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610,01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643,80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668,55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3 928,01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мер социальной поддержки ветеранов труда и тружеников тыла"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348 504,83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362 445,02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376 942,82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84 689,41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1 172 582,08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348 504,83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362 445,02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376 942,82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84 689,41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1 172 582,08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14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мер социальной поддержки граждан, имеющих звание «Ветеран труда» Челябинской области""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244 244,44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254 014,22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264 174,79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166 052,53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253 251,03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264 174,79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1 445 911,80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244 244,44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254 014,22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264 174,79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166 052,53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253 251,03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264 174,79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1 445 911,80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66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1.3.17.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мер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29 852,95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31 002,63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189 648,78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29 852,95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31 002,63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32 198,30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189 648,78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413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1.3.18.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предоставления жилых помещений приемным семьям по договорам найма специализированных жилых помещений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1.3.19.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"Оказание социальной помощи гражданам, оказавшимся в трудной жизненной ситуации и иным гражданам"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36 441,43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158 648,58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36 441,43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24 441,43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158 648,58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683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1.3.20.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операции  для подготовки детей к новому учебному году"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5 400,00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5 400,00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"Оплата жилищно-коммунальных услуг отдельным категориям граждан"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238 449,83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1 411 903,68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238 449,83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234 690,77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1 411 903,68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"Организация и осуществление деятельности по опеке и попечительству"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167 617,68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27 936,28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167 617,68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40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"Организация работы органов управления социальной защиты населения по осуществлению переданных государственных полномочий"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70 842,70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70 842,33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70 842,33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70 842,33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70 842,33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70 842,33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425 054,35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70 771,76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70 771,76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70 771,76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70 771,76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70 771,76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70 771,76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424 630,56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70,94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70,57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70,57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70,57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70,57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70,57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423,79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"Пособие на ребенка в соответствии с Законом Челябинской области «О пособии на ребенка»"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46 883,10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47 731,70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324 912,00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46 883,10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47 731,70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57 574,30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324 912,00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гражданам субсидий на оплату жилого помещения и коммунальных услуг"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223 774,01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233 602,04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1 432 665,57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223 774,01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233 602,04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243 822,38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1 432 665,57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80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дополнительных мер социальной поддержки супругам лиц, призванных на военную службу по мобилизации"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1.3.27.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</w:t>
            </w:r>
            <w:r>
              <w:rPr>
                <w:rFonts w:ascii="Times New Roman" w:hAnsi="Times New Roman"/>
                <w:color w:val="000000"/>
                <w:sz w:val="20"/>
              </w:rPr>
              <w:t>или ориентироваться в окружающей обстановке"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5 405,40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900,90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5 405,40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6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1.3.28.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41 100,00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6 850,00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41 100,00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26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1.3.29.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4 200,00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4 200,00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1.3.30.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"Расходы на обеспечение деятельности оказания услуг, (выполнения работ) муниципальных учреждений"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  <w:color w:val="000000"/>
                <w:sz w:val="20"/>
              </w:rPr>
              <w:t>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1 982,91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1 982,91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1 982,91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1 982,91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6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"Реализация переданных государственных полномочий по назначению государственной социальной помощи, в том числе на основании социального контракта"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182,40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182,40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99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103 260,00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17 210,00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103 260,00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54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16 525,44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2 754,24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16 525,44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8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"Содержание и </w:t>
            </w:r>
            <w:r>
              <w:rPr>
                <w:rFonts w:ascii="Times New Roman" w:hAnsi="Times New Roman"/>
                <w:color w:val="000000"/>
                <w:sz w:val="20"/>
              </w:rPr>
              <w:t>софинансирование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62 855,05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363 713,10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62 855,05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60 171,61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363 713,10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98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"Содержание ребенка в семье опекуна и приемной семье, а также вознаграждение, причитающееся приемному родителю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причитающемся </w:t>
            </w:r>
            <w:r>
              <w:rPr>
                <w:rFonts w:ascii="Times New Roman" w:hAnsi="Times New Roman"/>
                <w:color w:val="000000"/>
                <w:sz w:val="20"/>
              </w:rPr>
              <w:t>приемному родителю, и социальных гарантиях приемной семье"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303 888,60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316 044,10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1 934 676,30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303 888,60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316 044,10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328 685,90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1 934 676,30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"Социальная помощь отдельным категориям граждан (пенсионеры муниципальной службы)"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14 323,92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2 387,32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14 323,92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1.3.37.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"Субвенция на предоставление гражданам адресной субсидий в связи с ростом платы за коммунальные услуги"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9,60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9,60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41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1.3.38.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1 600,40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1 664,40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10 188,80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1 600,40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1 664,40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1 731,00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10 188,80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116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1.3.39.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установке, формированию электронных реестров для зачисления денежных средств на счета физических лиц в кредитных организациях"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1 791,00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1 791,00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3203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1.3.40.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480 000,00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80 000,00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480 000,00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81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1.3.41.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18 549,60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19 291,60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20 063,30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57 904,50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18 549,60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19 291,60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20 063,30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57 904,50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Комплекс процессных мероприятий "Обеспечение жильем детей-сирот и детей, оставшихся без попечения родителей, лиц из их числа по договорам найма </w:t>
            </w:r>
            <w:r>
              <w:rPr>
                <w:rFonts w:ascii="Times New Roman" w:hAnsi="Times New Roman"/>
                <w:color w:val="000000"/>
                <w:sz w:val="20"/>
              </w:rPr>
              <w:t>специализированных жилых помещений в городе Магнитогорске"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76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41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1.4.1.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304 595,60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307 980,00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199 679,40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1 519 593,80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34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"Организация отдыха и оздоровления граждан"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24 945,06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24 945,06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24 945,06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24 945,06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47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1.5.1.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24 945,06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4 157,51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24 945,06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"Социальная поддержка детей-сирот и детей, оставшихся без попечения родителей"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270 111,80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265 053,61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1 603 932,65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270 111,80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265 053,61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1 603 932,65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270 111,80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265 053,61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1 603 932,65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270 111,80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265 053,61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267 191,81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1 603 932,65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6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 5 для детей, оставшихся без попечения родителей, с ограниченными возможностями здоровья" города Магнитогорска""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57 734,71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56 849,60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343 536,31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57 734,71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56 849,60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57 238,00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343 536,31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"Оказание и исполнение муниципальных функций в сферах социальной защиты населения и образования Муниципальным общеобразовательным учреждением "Школа-интернат </w:t>
            </w:r>
            <w:r>
              <w:rPr>
                <w:rFonts w:ascii="Times New Roman" w:hAnsi="Times New Roman"/>
                <w:color w:val="000000"/>
                <w:sz w:val="20"/>
              </w:rPr>
              <w:t>для детей-сирот и детей, оставшихся без попечения родителей "Семья" города Магнитогорска""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110 422,44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107 716,81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653 037,29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110 422,44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107 716,81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108 724,51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653 037,29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336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51 636,71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50 716,40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306 746,31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51 636,71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50 716,40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51 098,30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306 746,31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373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1.6.4.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50 317,94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49 770,80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300 612,74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50 317,94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49 770,80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50 131,00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300 612,74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34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555 789,13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783 210,62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797 769,36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796 628,34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797 062,36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797 538,26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4 527 998,07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538 914,72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766 336,21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780 475,51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778 901,21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778 901,21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778 901,21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4 422 430,07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16 874,41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16 874,41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17 293,85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17 727,13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18 161,15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18 637,05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105 568,00</w:t>
            </w:r>
          </w:p>
        </w:tc>
      </w:tr>
      <w:tr>
        <w:trPr>
          <w:trHeight w:hRule="atLeast" w:val="56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555 789,13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783 210,62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797 769,36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796 628,34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797 062,36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797 538,26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4 527 998,07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538 914,72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766 336,21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780 475,51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778 901,21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778 901,21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778 901,21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4 422 430,07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16 874,41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16 874,41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17 293,85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17 727,13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18 161,15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18 637,05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105 568,00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</w:t>
            </w:r>
            <w:r>
              <w:rPr>
                <w:rFonts w:ascii="Times New Roman" w:hAnsi="Times New Roman"/>
                <w:color w:val="000000"/>
                <w:sz w:val="20"/>
              </w:rPr>
              <w:t>получение муниципальной услуги в социальной сфере"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14 600,00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15 600,00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96 600,00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14 600,00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15 600,00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16 600,00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96 600,00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3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51 182,75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46 909,32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286 374,55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51 182,75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46 909,32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47 070,62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286 374,55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40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97 229,65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95 371,13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95 764,03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95 764,03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95 764,03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95 764,03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575 656,90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93 089,00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91 230,23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91 623,13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91 623,13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91 623,13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91 623,13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550 811,75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4 140,65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4 140,90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4 140,90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24 845,15</w:t>
            </w:r>
          </w:p>
        </w:tc>
      </w:tr>
      <w:tr>
        <w:trPr>
          <w:trHeight w:hRule="atLeast" w:val="296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196 559,97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198 725,40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199 414,46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199 847,49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200 281,51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200 757,41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1 195 586,24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183 849,66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186 015,09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186 284,46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186 284,46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186 284,46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186 284,46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1 115 002,59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12 710,31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12 710,31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13 130,00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13 563,03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13 997,05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14 472,95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80 583,65</w:t>
            </w:r>
          </w:p>
        </w:tc>
      </w:tr>
      <w:tr>
        <w:trPr>
          <w:trHeight w:hRule="atLeast" w:val="104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социального обслуживания населению Муниципальным учреждением "Центр социальной помощи семье и детям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47 501,93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44 651,91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271 523,48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47 501,93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44 651,91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44 842,41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271 523,48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98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75 130,49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74 772,57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451 567,46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75 130,49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74 772,57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75 416,10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451 567,46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2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1.7.7.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"Субсидия за счет средств областного бюджета на приобретение основных средств и предметов длительного пользования"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12 145,25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1 735,30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2 544,30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316 741,98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316 741,98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316 741,98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966 650,79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12 145,25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1 735,30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2 544,30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316 741,98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316 741,98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316 741,98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966 650,79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1.7.8.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"Затраты на уплату налогов в качестве налогообложения по которым признается имущество учреждения"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358,88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350,08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345,46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345,71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345,71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345,71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2 091,55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335,43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326,88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322,51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322,51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322,51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1 952,35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23,45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23,20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22,95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23,20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23,20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139,20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1.7.9.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"Создание системы долговременного ухода за гражданами пожилого возраста и инвалидами 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  <w:color w:val="000000"/>
                <w:sz w:val="20"/>
              </w:rPr>
              <w:t>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61 080,21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305 094,91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315 771,98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681 947,10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61 080,21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305 094,91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315 771,98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681 947,10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</w:t>
            </w:r>
          </w:p>
        </w:tc>
        <w:tc>
          <w:tcPr>
            <w:tcW w:type="dxa" w:w="14660"/>
            <w:gridSpan w:val="1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 "Формирование доступной среды для инвалидов и маломобильных групп населения"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"Формирование доступной среды для инвалидов и маломобильных групп населения"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12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50 222,00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2 210,00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48 012,00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8 444,00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50 222,00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2 210,00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8 002,00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48 012,00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14 832,00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2 472,00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14 832,00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30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33 180,00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5 530,00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33 180,00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2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2.1.3.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"Приобретение технических средств реабилитации для </w:t>
            </w:r>
            <w:r>
              <w:rPr>
                <w:rFonts w:ascii="Times New Roman" w:hAnsi="Times New Roman"/>
                <w:color w:val="000000"/>
                <w:sz w:val="20"/>
              </w:rPr>
              <w:t>пунков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проката в муниципальных учреждениях социальной защиты населения"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2 210,00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2 210,00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3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"Обеспечение условий беспрепятственного доступа инвалидов к помещениям в многоквартирном доме"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транспорта и коммунального </w:t>
            </w:r>
            <w:r>
              <w:rPr>
                <w:rFonts w:ascii="Times New Roman" w:hAnsi="Times New Roman"/>
                <w:color w:val="000000"/>
                <w:sz w:val="20"/>
              </w:rPr>
              <w:t>хозяйства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2.2.1.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"Обеспечение беспрепятственного доступа инвалидов к помещениям в многоквартирном доме"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6 493,33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9 025,62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9 314,44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9 631,13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47 464,52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type="dxa" w:w="14660"/>
            <w:gridSpan w:val="1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Направление "Формирование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  <w:sz w:val="20"/>
              </w:rPr>
              <w:t>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инвалидов, в том числе детей-инвалидов"</w:t>
            </w:r>
          </w:p>
        </w:tc>
      </w:tr>
      <w:tr>
        <w:trPr>
          <w:trHeight w:hRule="atLeast" w:val="27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Комплекс процессных мероприятий "Формирование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  <w:sz w:val="20"/>
              </w:rPr>
              <w:t>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инвалидов, в том числе детей-инвалидов"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10 407,56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10 407,56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8 117,90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8 117,90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2 289,66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2 289,66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10 407,56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10 407,56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8 117,90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8 117,90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2 289,66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2 289,66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3.1.1.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"Реализация мероприятий в сфере реабилитации и </w:t>
            </w:r>
            <w:r>
              <w:rPr>
                <w:rFonts w:ascii="Times New Roman" w:hAnsi="Times New Roman"/>
                <w:color w:val="000000"/>
                <w:sz w:val="20"/>
              </w:rPr>
              <w:t>абилитации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инвалидов"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10 407,56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10 407,56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8 117,90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8 117,90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2 289,66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2 289,66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type="dxa" w:w="14660"/>
            <w:gridSpan w:val="1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 "Поддержка социально ориентированных некоммерческих организаций в городе Магнитогорске"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"Поддержка социально ориентированных некоммерческих организаций в области физической культуры и спорта"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817 019,00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9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1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2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4 783 049,00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186 833,00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1 001 183,00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630 186,00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3 781 866,00</w:t>
            </w:r>
          </w:p>
        </w:tc>
      </w:tr>
      <w:tr>
        <w:trPr>
          <w:trHeight w:hRule="atLeast" w:val="28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817 019,00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793 206,00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4 783 049,00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186 833,00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162 870,00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1 001 183,00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630 186,00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630 336,00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3 781 866,00</w:t>
            </w:r>
          </w:p>
        </w:tc>
      </w:tr>
      <w:tr>
        <w:trPr>
          <w:trHeight w:hRule="atLeast" w:val="36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"Некоммерческими организациями реализованы проекты в сфере физической культуры и спорта по  виду спорта хоккей с шайбой"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794 255,00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770 466,00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770 466,00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770 466,00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770 466,00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770 466,00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4 646 585,00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179 789,00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156 000,00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959 789,00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614 466,00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614 466,00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614 466,00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614 466,00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614 466,00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614 466,00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3 686 796,00</w:t>
            </w:r>
          </w:p>
        </w:tc>
      </w:tr>
      <w:tr>
        <w:trPr>
          <w:trHeight w:hRule="atLeast" w:val="33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"Некоммерческими организациями реализованы проекты в сфере физической культуры и спорта по  виду спорта баскетбол"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21 000,00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126 000,00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6 000,00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36 000,00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15 000,00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15 000,00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15 000,00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90 000,00</w:t>
            </w:r>
          </w:p>
        </w:tc>
      </w:tr>
      <w:tr>
        <w:trPr>
          <w:trHeight w:hRule="atLeast" w:val="96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"Некоммерческими организациями реализованы проекты в сфере физической культуры и спорта по  виду спорта биатлон"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1 219,00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5 569,00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609,00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2 784,00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2 785,00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4.1.4.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"Некоммерческими организациями реализованы проекты в сфере физической </w:t>
            </w:r>
            <w:r>
              <w:rPr>
                <w:rFonts w:ascii="Times New Roman" w:hAnsi="Times New Roman"/>
                <w:color w:val="000000"/>
                <w:sz w:val="20"/>
              </w:rPr>
              <w:t>культуры и спорта по  виду спорта горнолыжный спорт"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физической культуре и спорту </w:t>
            </w:r>
            <w:r>
              <w:rPr>
                <w:rFonts w:ascii="Times New Roman" w:hAnsi="Times New Roman"/>
                <w:color w:val="000000"/>
                <w:sz w:val="20"/>
              </w:rPr>
              <w:t>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4 895,00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2 610,00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435,00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2 285,00</w:t>
            </w:r>
          </w:p>
        </w:tc>
      </w:tr>
      <w:tr>
        <w:trPr>
          <w:trHeight w:hRule="atLeast" w:val="20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"Финансовая поддержка общественных организаций"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122 319,00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122 319,00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122 319,00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20 386,50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122 319,00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69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"Предоставление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</w:t>
            </w:r>
            <w:r>
              <w:rPr>
                <w:rFonts w:ascii="Times New Roman" w:hAnsi="Times New Roman"/>
                <w:color w:val="000000"/>
                <w:sz w:val="20"/>
              </w:rPr>
              <w:t>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осуществляемых в рамках предусмотренных уставами организаций предметом и целями их деятельности"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69 000,00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11 500,00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69 000,00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98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5 160,00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5 160,00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310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13 209,00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2 201,50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13 209,00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3 000,00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500,00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3 000,00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84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4 140,00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54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4.2.6.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27 810,00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4 635,00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27 810,00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"Информационная поддержка социально ориентированных некоммерческих организаций"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8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Служба внешних связей и молодежной политики 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A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4.3.1.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"Размещение информационных материалов о деятельности и поддержке социально ориентированных некоммерческих организаций в СМИ, информационно-</w:t>
            </w:r>
            <w:r>
              <w:rPr>
                <w:rFonts w:ascii="Times New Roman" w:hAnsi="Times New Roman"/>
                <w:color w:val="000000"/>
                <w:sz w:val="20"/>
              </w:rPr>
              <w:t>телекоммуникационной сети Интернет"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Служба внешних связей и молодежной политики 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4.4.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"Содействие развитию социально ориентированных некоммерческих организаций путем проведения мероприятий"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4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экономики и инвестиций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4.4.1.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"Организация и проведение мероприятий по вопросам деятельности социально ориентированных некоммерческих организаций"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экономики и инвестиций администрации </w:t>
            </w:r>
            <w:r>
              <w:rPr>
                <w:rFonts w:ascii="Times New Roman" w:hAnsi="Times New Roman"/>
                <w:color w:val="000000"/>
                <w:sz w:val="20"/>
              </w:rPr>
              <w:t>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9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0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4.4.2.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экономики и инвестиций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B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8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"Имущественная поддержка социально ориентированных некоммерческих организаций"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Комитет по управлению имуществом и земельными </w:t>
            </w:r>
            <w:r>
              <w:rPr>
                <w:rFonts w:ascii="Times New Roman" w:hAnsi="Times New Roman"/>
                <w:color w:val="000000"/>
                <w:sz w:val="20"/>
              </w:rPr>
              <w:t>отношениями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121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429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"Консультационная поддержка социально ориентированных некоммерческих организаций по вопросам оказания имущественной поддержки"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F1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4.5.3.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"Передача социально 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2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4.6.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"Проведение мониторинга о поддержке социально ориентированных некоммерческих организаций в городе Магнитогорске"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186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67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D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4.6.1.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"Размещение в информационно-телекоммуникационной сети Интернет данных мониторинга о поддержке социально ориентированных некоммерческих организаций"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E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05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4.6.2.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"Ведение и формирование Реестра социально ориентированных некоммерческих организаций – получателей поддержки города Магнитогорска"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3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4.7.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"Поддержка социально ориентированных некоммерческих организаций"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5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12 720,00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6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12 720,00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70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12 720,00</w:t>
            </w:r>
          </w:p>
        </w:tc>
      </w:tr>
      <w:tr>
        <w:trPr>
          <w:trHeight w:hRule="atLeast" w:val="548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12 720,00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444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4.7.1.</w:t>
            </w:r>
          </w:p>
        </w:tc>
        <w:tc>
          <w:tcPr>
            <w:tcW w:type="dxa" w:w="31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"Предоставление субсидии Муниципальному оператору на оказание на конкурсной основе поддержки социально ориентированным некоммерческим организациям"</w:t>
            </w:r>
          </w:p>
        </w:tc>
        <w:tc>
          <w:tcPr>
            <w:tcW w:type="dxa" w:w="184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12 720,00</w:t>
            </w:r>
          </w:p>
        </w:tc>
      </w:tr>
      <w:tr>
        <w:trPr>
          <w:trHeight w:hRule="atLeast" w:val="548"/>
        </w:trPr>
        <w:tc>
          <w:tcPr>
            <w:tcW w:type="dxa" w:w="7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4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5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6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2 120,00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12 720,00</w:t>
            </w:r>
          </w:p>
        </w:tc>
      </w:tr>
      <w:tr>
        <w:trPr>
          <w:trHeight w:hRule="atLeast" w:val="255"/>
        </w:trPr>
        <w:tc>
          <w:tcPr>
            <w:tcW w:type="dxa" w:w="7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8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9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</w:tbl>
    <w:p w14:paraId="F2190000">
      <w:pPr>
        <w:rPr>
          <w:rFonts w:ascii="Times New Roman" w:hAnsi="Times New Roman"/>
          <w:sz w:val="20"/>
        </w:rPr>
      </w:pPr>
    </w:p>
    <w:sectPr>
      <w:headerReference r:id="rId1" w:type="default"/>
      <w:pgSz w:h="11906" w:orient="landscape" w:w="16838"/>
      <w:pgMar w:bottom="567" w:footer="709" w:gutter="0" w:header="709" w:left="567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xl75"/>
    <w:basedOn w:val="Style_4"/>
    <w:link w:val="Style_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_ch" w:type="character">
    <w:name w:val="xl75"/>
    <w:basedOn w:val="Style_4_ch"/>
    <w:link w:val="Style_9"/>
    <w:rPr>
      <w:rFonts w:ascii="Times New Roman" w:hAnsi="Times New Roman"/>
      <w:sz w:val="24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xl69"/>
    <w:basedOn w:val="Style_4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xl69"/>
    <w:basedOn w:val="Style_4_ch"/>
    <w:link w:val="Style_12"/>
    <w:rPr>
      <w:rFonts w:ascii="Times New Roman" w:hAnsi="Times New Roman"/>
      <w:sz w:val="24"/>
    </w:rPr>
  </w:style>
  <w:style w:styleId="Style_13" w:type="paragraph">
    <w:name w:val="xl64"/>
    <w:basedOn w:val="Style_4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3_ch" w:type="character">
    <w:name w:val="xl64"/>
    <w:basedOn w:val="Style_4_ch"/>
    <w:link w:val="Style_13"/>
    <w:rPr>
      <w:rFonts w:ascii="Times New Roman" w:hAnsi="Times New Roman"/>
      <w:sz w:val="24"/>
    </w:rPr>
  </w:style>
  <w:style w:styleId="Style_14" w:type="paragraph">
    <w:name w:val="FollowedHyperlink"/>
    <w:basedOn w:val="Style_15"/>
    <w:link w:val="Style_14_ch"/>
    <w:rPr>
      <w:color w:val="800080"/>
      <w:u w:val="single"/>
    </w:rPr>
  </w:style>
  <w:style w:styleId="Style_14_ch" w:type="character">
    <w:name w:val="FollowedHyperlink"/>
    <w:basedOn w:val="Style_15_ch"/>
    <w:link w:val="Style_14"/>
    <w:rPr>
      <w:color w:val="800080"/>
      <w:u w:val="single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  <w:color w:val="000000"/>
    </w:rPr>
  </w:style>
  <w:style w:styleId="Style_2_ch" w:type="character">
    <w:name w:val="ConsPlusNormal"/>
    <w:link w:val="Style_2"/>
    <w:rPr>
      <w:rFonts w:ascii="Calibri" w:hAnsi="Calibri"/>
      <w:color w:val="000000"/>
    </w:rPr>
  </w:style>
  <w:style w:styleId="Style_16" w:type="paragraph">
    <w:name w:val="xl66"/>
    <w:basedOn w:val="Style_4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xl66"/>
    <w:basedOn w:val="Style_4_ch"/>
    <w:link w:val="Style_16"/>
    <w:rPr>
      <w:rFonts w:ascii="Times New Roman" w:hAnsi="Times New Roman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xl65"/>
    <w:basedOn w:val="Style_4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xl65"/>
    <w:basedOn w:val="Style_4_ch"/>
    <w:link w:val="Style_18"/>
    <w:rPr>
      <w:rFonts w:ascii="Times New Roman" w:hAnsi="Times New Roman"/>
      <w:sz w:val="24"/>
    </w:rPr>
  </w:style>
  <w:style w:styleId="Style_19" w:type="paragraph">
    <w:name w:val="xl67"/>
    <w:basedOn w:val="Style_4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xl67"/>
    <w:basedOn w:val="Style_4_ch"/>
    <w:link w:val="Style_19"/>
    <w:rPr>
      <w:rFonts w:ascii="Times New Roman" w:hAnsi="Times New Roman"/>
      <w:sz w:val="24"/>
    </w:rPr>
  </w:style>
  <w:style w:styleId="Style_20" w:type="paragraph">
    <w:name w:val="xl72"/>
    <w:basedOn w:val="Style_4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xl72"/>
    <w:basedOn w:val="Style_4_ch"/>
    <w:link w:val="Style_20"/>
    <w:rPr>
      <w:rFonts w:ascii="Times New Roman" w:hAnsi="Times New Roman"/>
      <w:sz w:val="24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1" w:type="paragraph">
    <w:name w:val="heading 5"/>
    <w:next w:val="Style_4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4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xl71"/>
    <w:basedOn w:val="Style_4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xl71"/>
    <w:basedOn w:val="Style_4_ch"/>
    <w:link w:val="Style_23"/>
    <w:rPr>
      <w:rFonts w:ascii="Times New Roman" w:hAnsi="Times New Roman"/>
      <w:sz w:val="24"/>
    </w:rPr>
  </w:style>
  <w:style w:styleId="Style_24" w:type="paragraph">
    <w:name w:val="footer"/>
    <w:basedOn w:val="Style_4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footer"/>
    <w:basedOn w:val="Style_4_ch"/>
    <w:link w:val="Style_24"/>
  </w:style>
  <w:style w:styleId="Style_25" w:type="paragraph">
    <w:name w:val="Hyperlink"/>
    <w:basedOn w:val="Style_15"/>
    <w:link w:val="Style_25_ch"/>
    <w:rPr>
      <w:color w:val="0000FF"/>
      <w:u w:val="single"/>
    </w:rPr>
  </w:style>
  <w:style w:styleId="Style_25_ch" w:type="character">
    <w:name w:val="Hyperlink"/>
    <w:basedOn w:val="Style_15_ch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Balloon Text"/>
    <w:basedOn w:val="Style_4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4_ch"/>
    <w:link w:val="Style_27"/>
    <w:rPr>
      <w:rFonts w:ascii="Segoe UI" w:hAnsi="Segoe UI"/>
      <w:sz w:val="18"/>
    </w:rPr>
  </w:style>
  <w:style w:styleId="Style_28" w:type="paragraph">
    <w:name w:val="toc 1"/>
    <w:next w:val="Style_4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xl63"/>
    <w:basedOn w:val="Style_4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30_ch" w:type="character">
    <w:name w:val="xl63"/>
    <w:basedOn w:val="Style_4_ch"/>
    <w:link w:val="Style_30"/>
    <w:rPr>
      <w:rFonts w:ascii="Times New Roman" w:hAnsi="Times New Roman"/>
    </w:rPr>
  </w:style>
  <w:style w:styleId="Style_31" w:type="paragraph">
    <w:name w:val="toc 9"/>
    <w:next w:val="Style_4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xl70"/>
    <w:basedOn w:val="Style_4"/>
    <w:link w:val="Style_3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2_ch" w:type="character">
    <w:name w:val="xl70"/>
    <w:basedOn w:val="Style_4_ch"/>
    <w:link w:val="Style_32"/>
    <w:rPr>
      <w:rFonts w:ascii="Times New Roman" w:hAnsi="Times New Roman"/>
      <w:sz w:val="24"/>
    </w:rPr>
  </w:style>
  <w:style w:styleId="Style_33" w:type="paragraph">
    <w:name w:val="xl73"/>
    <w:basedOn w:val="Style_4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33_ch" w:type="character">
    <w:name w:val="xl73"/>
    <w:basedOn w:val="Style_4_ch"/>
    <w:link w:val="Style_33"/>
    <w:rPr>
      <w:rFonts w:ascii="Times New Roman" w:hAnsi="Times New Roman"/>
    </w:rPr>
  </w:style>
  <w:style w:styleId="Style_34" w:type="paragraph">
    <w:name w:val="toc 8"/>
    <w:next w:val="Style_4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toc 5"/>
    <w:next w:val="Style_4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xl74"/>
    <w:basedOn w:val="Style_4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_ch" w:type="character">
    <w:name w:val="xl74"/>
    <w:basedOn w:val="Style_4_ch"/>
    <w:link w:val="Style_36"/>
    <w:rPr>
      <w:rFonts w:ascii="Times New Roman" w:hAnsi="Times New Roman"/>
      <w:sz w:val="24"/>
    </w:rPr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xl68"/>
    <w:basedOn w:val="Style_4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_ch" w:type="character">
    <w:name w:val="xl68"/>
    <w:basedOn w:val="Style_4_ch"/>
    <w:link w:val="Style_38"/>
    <w:rPr>
      <w:rFonts w:ascii="Times New Roman" w:hAnsi="Times New Roman"/>
      <w:sz w:val="24"/>
    </w:rPr>
  </w:style>
  <w:style w:styleId="Style_39" w:type="paragraph">
    <w:name w:val="Title"/>
    <w:next w:val="Style_4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4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4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2025-07-22T10:06:31Z</dcterms:modified>
</cp:coreProperties>
</file>