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PT Astra Serif" w:hAnsi="PT Astra Serif"/>
          <w:color w:val="000000"/>
          <w:sz w:val="24"/>
        </w:rPr>
        <w:t>23.05.2025 № 4583-П</w:t>
      </w:r>
    </w:p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образования в городе Магнитогорске» </w:t>
      </w:r>
      <w:r>
        <w:rPr>
          <w:rFonts w:ascii="Times New Roman" w:hAnsi="Times New Roman"/>
          <w:sz w:val="24"/>
        </w:rPr>
        <w:t>на 2025-2030 годы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дошкольного образования»</w:t>
      </w:r>
    </w:p>
    <w:p w14:paraId="0C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D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E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1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2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3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8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90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A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9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</w:t>
            </w:r>
            <w:r>
              <w:rPr>
                <w:rFonts w:ascii="Times New Roman" w:hAnsi="Times New Roman"/>
                <w:sz w:val="24"/>
              </w:rPr>
              <w:t>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7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80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90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</w:t>
            </w:r>
            <w:r>
              <w:rPr>
                <w:rFonts w:ascii="Times New Roman" w:hAnsi="Times New Roman"/>
                <w:sz w:val="24"/>
              </w:rPr>
              <w:t>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</w:t>
            </w:r>
            <w:r>
              <w:rPr>
                <w:rFonts w:ascii="Times New Roman" w:hAnsi="Times New Roman"/>
                <w:sz w:val="24"/>
              </w:rPr>
              <w:t>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части платы, взимаемой с родителей (законных представителей) за присмотр и уход за детьми в </w:t>
            </w:r>
            <w:r>
              <w:rPr>
                <w:rFonts w:ascii="Times New Roman" w:hAnsi="Times New Roman"/>
                <w:sz w:val="24"/>
              </w:rPr>
              <w:t>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поддержки воспитания </w:t>
            </w:r>
            <w:r>
              <w:rPr>
                <w:rFonts w:ascii="Times New Roman" w:hAnsi="Times New Roman"/>
                <w:sz w:val="24"/>
              </w:rPr>
              <w:t>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проектно-сметной </w:t>
            </w:r>
            <w:r>
              <w:rPr>
                <w:rFonts w:ascii="Times New Roman" w:hAnsi="Times New Roman"/>
                <w:sz w:val="24"/>
              </w:rPr>
              <w:t>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и </w:t>
            </w:r>
            <w:r>
              <w:rPr>
                <w:rFonts w:ascii="Times New Roman" w:hAnsi="Times New Roman"/>
                <w:sz w:val="24"/>
              </w:rPr>
              <w:t>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810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201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1" w:name="P877"/>
      <w:bookmarkEnd w:id="1"/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8301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blHeader/>
        </w:trP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blHeader/>
        </w:trP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blHeader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1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</w:t>
            </w:r>
            <w:r>
              <w:rPr>
                <w:rFonts w:ascii="Times New Roman" w:hAnsi="Times New Roman"/>
                <w:sz w:val="24"/>
              </w:rPr>
              <w:t xml:space="preserve">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3 675 603,93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3 611 658,44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3 613 557,59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3 491 276,46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3 611 687,90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3 776 497,38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21 780 281,70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2 555 352,28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2 561 373,44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2 563 138,15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15 369 278,32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1 120 251,65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1 050 285,00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1 050 419,44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928 138,31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1 048 549,75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1 213 359,23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6 411 003,38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D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E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BF01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pStyle w:val="Style_3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3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pStyle w:val="Style_3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3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выплат </w:t>
            </w:r>
            <w:r>
              <w:rPr>
                <w:rFonts w:ascii="Times New Roman" w:hAnsi="Times New Roman"/>
                <w:sz w:val="24"/>
              </w:rPr>
              <w:t>различны</w:t>
            </w:r>
            <w:r>
              <w:rPr>
                <w:rFonts w:ascii="Times New Roman" w:hAnsi="Times New Roman"/>
                <w:sz w:val="24"/>
              </w:rPr>
              <w:t xml:space="preserve"> 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проектно-сметной документации и </w:t>
            </w:r>
            <w:r>
              <w:rPr>
                <w:rFonts w:ascii="Times New Roman" w:hAnsi="Times New Roman"/>
                <w:sz w:val="24"/>
              </w:rPr>
              <w:t>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</w:t>
            </w:r>
            <w:r>
              <w:rPr>
                <w:rFonts w:ascii="Times New Roman" w:hAnsi="Times New Roman"/>
                <w:sz w:val="24"/>
              </w:rPr>
              <w:t>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22.2.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8F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0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1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дошкольных образовательных учреждений»</w:t>
      </w:r>
    </w:p>
    <w:p w14:paraId="92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3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4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7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8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9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BC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D02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E02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0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5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F102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202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F302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5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E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F03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003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3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1 420,51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8 452,16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1 420,51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8 452,16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A03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B03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C03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учебного и специального (коррекционного) оборудования для </w:t>
            </w:r>
            <w:r>
              <w:rPr>
                <w:rFonts w:ascii="Times New Roman" w:hAnsi="Times New Roman"/>
                <w:sz w:val="24"/>
              </w:rPr>
              <w:t>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>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B4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5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B60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B70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общего образования»</w:t>
      </w:r>
    </w:p>
    <w:p w14:paraId="B8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9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BA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BD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E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F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численности </w:t>
            </w:r>
            <w:r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>, занимающихся в 1 смену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84,28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97,53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00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104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02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4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9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численности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>
              <w:rPr>
                <w:rFonts w:ascii="Times New Roman" w:hAnsi="Times New Roman"/>
                <w:sz w:val="24"/>
              </w:rPr>
              <w:t>, занимающихся в 1 смену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</w:t>
            </w:r>
            <w:r>
              <w:rPr>
                <w:rFonts w:ascii="Times New Roman" w:hAnsi="Times New Roman"/>
                <w:sz w:val="24"/>
              </w:rPr>
              <w:t>экономике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2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304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404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6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питания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Содержание детей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>
              <w:rPr>
                <w:rFonts w:ascii="Times New Roman" w:hAnsi="Times New Roman"/>
                <w:sz w:val="24"/>
              </w:rPr>
              <w:t xml:space="preserve">среднего общего образования и обеспечение дополнительного образования детей в муниципальных общеобразовательных организациях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z w:val="24"/>
              </w:rPr>
              <w:t xml:space="preserve">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</w:t>
            </w:r>
            <w:r>
              <w:rPr>
                <w:rFonts w:ascii="Times New Roman" w:hAnsi="Times New Roman"/>
                <w:sz w:val="24"/>
              </w:rPr>
              <w:t>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основных </w:t>
            </w:r>
            <w:r>
              <w:rPr>
                <w:rFonts w:ascii="Times New Roman" w:hAnsi="Times New Roman"/>
              </w:rPr>
              <w:t>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</w:t>
            </w:r>
            <w:r>
              <w:rPr>
                <w:rFonts w:ascii="Times New Roman" w:hAnsi="Times New Roman"/>
                <w:sz w:val="24"/>
              </w:rPr>
              <w:t>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>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бесплатного питания родителям (законным представителям) детей с ограниченными </w:t>
            </w:r>
            <w:r>
              <w:rPr>
                <w:rFonts w:ascii="Times New Roman" w:hAnsi="Times New Roman"/>
                <w:sz w:val="24"/>
              </w:rPr>
              <w:t>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бесплатного питания родителям (законным представителям) детей с </w:t>
            </w:r>
            <w:r>
              <w:rPr>
                <w:rFonts w:ascii="Times New Roman" w:hAnsi="Times New Roman"/>
                <w:sz w:val="24"/>
              </w:rPr>
              <w:t>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</w:t>
            </w:r>
            <w:r>
              <w:rPr>
                <w:rFonts w:ascii="Times New Roman" w:hAnsi="Times New Roman"/>
                <w:sz w:val="24"/>
              </w:rPr>
              <w:t>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светоотражающими </w:t>
            </w:r>
            <w:r>
              <w:rPr>
                <w:rFonts w:ascii="Times New Roman" w:hAnsi="Times New Roman"/>
                <w:sz w:val="24"/>
              </w:rPr>
              <w:t>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светоотражающими </w:t>
            </w:r>
            <w:r>
              <w:rPr>
                <w:rFonts w:ascii="Times New Roman" w:hAnsi="Times New Roman"/>
                <w:sz w:val="24"/>
              </w:rPr>
              <w:t>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бесплатного питания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  <w:r>
              <w:rPr>
                <w:rFonts w:ascii="Times New Roman" w:hAnsi="Times New Roman"/>
                <w:sz w:val="24"/>
              </w:rPr>
              <w:t xml:space="preserve">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</w:t>
            </w:r>
            <w:r>
              <w:rPr>
                <w:rFonts w:ascii="Times New Roman" w:hAnsi="Times New Roman"/>
                <w:sz w:val="24"/>
              </w:rPr>
              <w:t>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</w:t>
            </w:r>
            <w:r>
              <w:rPr>
                <w:rFonts w:ascii="Times New Roman" w:hAnsi="Times New Roman"/>
                <w:sz w:val="24"/>
              </w:rPr>
              <w:t>обучения детей-инвалидов</w:t>
            </w:r>
            <w:r>
              <w:rPr>
                <w:rFonts w:ascii="Times New Roman" w:hAnsi="Times New Roman"/>
                <w:sz w:val="24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</w:t>
            </w:r>
            <w:r>
              <w:rPr>
                <w:rFonts w:ascii="Times New Roman" w:hAnsi="Times New Roman"/>
                <w:sz w:val="24"/>
              </w:rPr>
              <w:t>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защищенности объектов и территорий, прилегающих к зданиям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организации учебного процесса на территориях, прилегающих к зданиям </w:t>
            </w:r>
            <w:r>
              <w:rPr>
                <w:rFonts w:ascii="Times New Roman" w:hAnsi="Times New Roman"/>
                <w:sz w:val="24"/>
              </w:rPr>
              <w:t>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</w:t>
            </w:r>
            <w:r>
              <w:rPr>
                <w:rFonts w:ascii="Times New Roman" w:hAnsi="Times New Roman"/>
                <w:sz w:val="24"/>
              </w:rPr>
              <w:t>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</w:t>
            </w:r>
            <w:r>
              <w:rPr>
                <w:rFonts w:ascii="Times New Roman" w:hAnsi="Times New Roman"/>
                <w:sz w:val="24"/>
              </w:rPr>
              <w:t xml:space="preserve"> минимума для трудоспособного населения, </w:t>
            </w:r>
            <w:r>
              <w:rPr>
                <w:rFonts w:ascii="Times New Roman" w:hAnsi="Times New Roman"/>
                <w:sz w:val="24"/>
              </w:rPr>
              <w:t>установленную</w:t>
            </w:r>
            <w:r>
              <w:rPr>
                <w:rFonts w:ascii="Times New Roman" w:hAnsi="Times New Roman"/>
                <w:sz w:val="24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</w:t>
            </w:r>
            <w:r>
              <w:rPr>
                <w:rFonts w:ascii="Times New Roman" w:hAnsi="Times New Roman"/>
                <w:sz w:val="24"/>
              </w:rPr>
              <w:t>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</w:t>
            </w:r>
            <w:r>
              <w:rPr>
                <w:rFonts w:ascii="Times New Roman" w:hAnsi="Times New Roman"/>
                <w:sz w:val="24"/>
              </w:rPr>
              <w:t xml:space="preserve"> минимума для трудоспособного населения, </w:t>
            </w:r>
            <w:r>
              <w:rPr>
                <w:rFonts w:ascii="Times New Roman" w:hAnsi="Times New Roman"/>
                <w:sz w:val="24"/>
              </w:rPr>
              <w:t>установленную</w:t>
            </w:r>
            <w:r>
              <w:rPr>
                <w:rFonts w:ascii="Times New Roman" w:hAnsi="Times New Roman"/>
                <w:sz w:val="24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DE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F05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005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5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4 991 940,86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4 932 227,52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4 904 466,22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4 543 374,07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4 702 104,50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4 843 374,07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28 917 487,23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246 059,31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212 152,03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194 474,29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652 685,63</w:t>
            </w:r>
          </w:p>
        </w:tc>
      </w:tr>
      <w:tr>
        <w:trPr>
          <w:trHeight w:hRule="atLeast" w:val="200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3 679 202,36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3 708 087,08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3 698 003,52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3 716 805,09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22 235 708,24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1 066 679,18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1 011 988,41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1 011 988,41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826 568,98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985 299,41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1 126 568,98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6 029 093,36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A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B06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1C06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E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hAnsi="Times New Roman"/>
                <w:sz w:val="24"/>
              </w:rPr>
              <w:t>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z w:val="24"/>
              </w:rPr>
              <w:t xml:space="preserve">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бесплатного питания родителям </w:t>
            </w:r>
            <w:r>
              <w:rPr>
                <w:rFonts w:ascii="Times New Roman" w:hAnsi="Times New Roman"/>
                <w:sz w:val="24"/>
              </w:rPr>
              <w:t>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молоком (молочной продукцией) обучающихся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</w:t>
            </w:r>
            <w:r>
              <w:rPr>
                <w:rFonts w:ascii="Times New Roman" w:hAnsi="Times New Roman"/>
                <w:sz w:val="24"/>
              </w:rPr>
              <w:t>МОиН</w:t>
            </w:r>
            <w:r>
              <w:rPr>
                <w:rFonts w:ascii="Times New Roman" w:hAnsi="Times New Roman"/>
                <w:sz w:val="24"/>
              </w:rPr>
              <w:t xml:space="preserve">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14.2.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бесплатного питания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  <w:r>
              <w:rPr>
                <w:rFonts w:ascii="Times New Roman" w:hAnsi="Times New Roman"/>
                <w:sz w:val="24"/>
              </w:rPr>
              <w:t xml:space="preserve">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16.3.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</w:t>
            </w:r>
            <w:r>
              <w:rPr>
                <w:rFonts w:ascii="Times New Roman" w:hAnsi="Times New Roman"/>
                <w:sz w:val="24"/>
              </w:rPr>
              <w:t>обучения детей-инвалидов</w:t>
            </w:r>
            <w:r>
              <w:rPr>
                <w:rFonts w:ascii="Times New Roman" w:hAnsi="Times New Roman"/>
                <w:sz w:val="24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</w:t>
            </w:r>
            <w:r>
              <w:rPr>
                <w:rFonts w:ascii="Times New Roman" w:hAnsi="Times New Roman"/>
                <w:sz w:val="24"/>
              </w:rPr>
              <w:t>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</w:t>
            </w:r>
            <w:r>
              <w:rPr>
                <w:rFonts w:ascii="Times New Roman" w:hAnsi="Times New Roman"/>
                <w:sz w:val="24"/>
              </w:rPr>
              <w:t>Челябинской области", со среднедушевым доходом, размер которого не превышает однократную величину</w:t>
            </w:r>
            <w:r>
              <w:rPr>
                <w:rFonts w:ascii="Times New Roman" w:hAnsi="Times New Roman"/>
                <w:sz w:val="24"/>
              </w:rPr>
              <w:t xml:space="preserve"> прожиточного минимума для трудоспособного населения, </w:t>
            </w:r>
            <w:r>
              <w:rPr>
                <w:rFonts w:ascii="Times New Roman" w:hAnsi="Times New Roman"/>
                <w:sz w:val="24"/>
              </w:rPr>
              <w:t>установленную</w:t>
            </w:r>
            <w:r>
              <w:rPr>
                <w:rFonts w:ascii="Times New Roman" w:hAnsi="Times New Roman"/>
                <w:sz w:val="24"/>
              </w:rPr>
              <w:t xml:space="preserve">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DC07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D07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E07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общеобразовательных учреждений»</w:t>
      </w:r>
    </w:p>
    <w:p w14:paraId="DF0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00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10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40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50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60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8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13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408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1508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5708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808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908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</w:t>
            </w:r>
            <w:r>
              <w:rPr>
                <w:rFonts w:ascii="Times New Roman" w:hAnsi="Times New Roman"/>
                <w:sz w:val="24"/>
              </w:rPr>
              <w:t>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</w:t>
            </w:r>
            <w:r>
              <w:rPr>
                <w:rFonts w:ascii="Times New Roman" w:hAnsi="Times New Roman"/>
                <w:sz w:val="24"/>
              </w:rPr>
              <w:t xml:space="preserve">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9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B6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708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808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rPr>
          <w:trHeight w:hRule="atLeast" w:val="249"/>
        </w:trP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11 366,50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65 843,50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11 366,50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65 843,50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8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208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308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408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</w:t>
            </w:r>
            <w:r>
              <w:rPr>
                <w:rFonts w:ascii="Times New Roman" w:hAnsi="Times New Roman"/>
                <w:sz w:val="24"/>
              </w:rPr>
              <w:t>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8309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8409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8509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609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87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809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909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C09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D09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E09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rPr>
          <w:tblHeader/>
        </w:trPr>
        <w:tc>
          <w:tcPr>
            <w:tcW w:type="dxa" w:w="6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0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6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pStyle w:val="Style_3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C509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609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70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9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E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5 до 18 лет, имеющих право на получение дополнительного </w:t>
            </w:r>
            <w:r>
              <w:rPr>
                <w:rFonts w:ascii="Times New Roman" w:hAnsi="Times New Roman"/>
                <w:sz w:val="24"/>
              </w:rPr>
              <w:t>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180A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90A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A0A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2663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rPr>
          <w:tblHeader/>
        </w:trP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/>
                <w:sz w:val="24"/>
              </w:rPr>
              <w:t>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</w:t>
            </w:r>
            <w:r>
              <w:rPr>
                <w:rFonts w:ascii="Times New Roman" w:hAnsi="Times New Roman"/>
                <w:sz w:val="24"/>
              </w:rPr>
              <w:t>сфере образования и создание условий для реализации права на образование в соответствии с 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мероприятий в сфере образования, науки и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</w:t>
            </w:r>
            <w:r>
              <w:rPr>
                <w:rFonts w:ascii="Times New Roman" w:hAnsi="Times New Roman"/>
                <w:sz w:val="24"/>
              </w:rPr>
              <w:t>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 в 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условий для функционирования учреждений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ремонту; антитеррористических и пожарных мероприятий и иных мероприятий обеспечивающих функционирование </w:t>
            </w:r>
            <w:r>
              <w:rPr>
                <w:rFonts w:ascii="Times New Roman" w:hAnsi="Times New Roman"/>
                <w:sz w:val="24"/>
              </w:rPr>
              <w:t>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</w:t>
            </w:r>
            <w:r>
              <w:rPr>
                <w:rFonts w:ascii="Times New Roman" w:hAnsi="Times New Roman"/>
                <w:sz w:val="24"/>
              </w:rPr>
              <w:t>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</w:t>
            </w:r>
            <w:r>
              <w:rPr>
                <w:rFonts w:ascii="Times New Roman" w:hAnsi="Times New Roman"/>
                <w:sz w:val="24"/>
              </w:rPr>
              <w:t xml:space="preserve">обеспечение (возмещение) затрат, связанных с оказанием муниципальных услуг в социальной сфере, в соответствии с социальным заказом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</w:t>
            </w:r>
            <w:r>
              <w:rPr>
                <w:rFonts w:ascii="Times New Roman" w:hAnsi="Times New Roman"/>
                <w:sz w:val="24"/>
              </w:rPr>
              <w:t xml:space="preserve">(возмещение) затрат, связанных с оказанием муниципальных услуг в социальной сфере в соответствии с социальным заказом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>
              <w:rPr>
                <w:rFonts w:ascii="Times New Roman" w:hAnsi="Times New Roman"/>
                <w:sz w:val="24"/>
              </w:rPr>
              <w:t xml:space="preserve">основного общего, среднего общего образования и обеспечение дополнительного образования детей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муниципальных общеобразовательных организация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>
              <w:rPr>
                <w:rFonts w:ascii="Times New Roman" w:hAnsi="Times New Roman"/>
                <w:sz w:val="24"/>
              </w:rPr>
              <w:t xml:space="preserve">среднего общего образования и обеспечение дополнительного образования детей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муниципальных общеобразовательных организация»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</w:t>
            </w:r>
            <w:r>
              <w:rPr>
                <w:rFonts w:ascii="Times New Roman" w:hAnsi="Times New Roman"/>
                <w:sz w:val="24"/>
              </w:rPr>
              <w:t xml:space="preserve">образования детей в муниципальных общеобразовательных организациях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</w:t>
            </w:r>
            <w:bookmarkStart w:id="2" w:name="_GoBack"/>
            <w:r>
              <w:rPr>
                <w:rFonts w:ascii="Times New Roman" w:hAnsi="Times New Roman"/>
                <w:sz w:val="24"/>
              </w:rPr>
              <w:t xml:space="preserve"> и бесплатного дошкольного</w:t>
            </w:r>
            <w:bookmarkEnd w:id="2"/>
            <w:r>
              <w:rPr>
                <w:rFonts w:ascii="Times New Roman" w:hAnsi="Times New Roman"/>
                <w:sz w:val="24"/>
              </w:rPr>
              <w:t xml:space="preserve">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  <w:sz w:val="24"/>
              </w:rPr>
              <w:t xml:space="preserve">муниципальных общеобразовательных организациях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14:paraId="C20A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30A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40A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vAlign w:val="center"/>
          </w:tcPr>
          <w:p w14:paraId="C5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vAlign w:val="center"/>
          </w:tcPr>
          <w:p w14:paraId="C6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vAlign w:val="center"/>
          </w:tcPr>
          <w:p/>
        </w:tc>
        <w:tc>
          <w:tcPr>
            <w:tcW w:type="dxa" w:w="1563"/>
            <w:vAlign w:val="center"/>
          </w:tcPr>
          <w:p w14:paraId="C7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vAlign w:val="center"/>
          </w:tcPr>
          <w:p w14:paraId="C8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vAlign w:val="center"/>
          </w:tcPr>
          <w:p w14:paraId="C9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vAlign w:val="center"/>
          </w:tcPr>
          <w:p w14:paraId="CA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vAlign w:val="center"/>
          </w:tcPr>
          <w:p w14:paraId="C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vAlign w:val="center"/>
          </w:tcPr>
          <w:p w14:paraId="C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vAlign w:val="center"/>
          </w:tcPr>
          <w:p w14:paraId="C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vAlign w:val="center"/>
          </w:tcPr>
          <w:p w14:paraId="CE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vAlign w:val="center"/>
          </w:tcPr>
          <w:p w14:paraId="CF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vAlign w:val="center"/>
          </w:tcPr>
          <w:p w14:paraId="D0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vAlign w:val="center"/>
          </w:tcPr>
          <w:p w14:paraId="D1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vAlign w:val="center"/>
          </w:tcPr>
          <w:p w14:paraId="D2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vAlign w:val="center"/>
          </w:tcPr>
          <w:p w14:paraId="D3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vAlign w:val="center"/>
          </w:tcPr>
          <w:p w14:paraId="D4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vAlign w:val="center"/>
          </w:tcPr>
          <w:p w14:paraId="D5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vAlign w:val="center"/>
          </w:tcPr>
          <w:p w14:paraId="D60A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vAlign w:val="center"/>
          </w:tcPr>
          <w:p w14:paraId="D7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414 534,46</w:t>
            </w:r>
          </w:p>
        </w:tc>
        <w:tc>
          <w:tcPr>
            <w:tcW w:type="dxa" w:w="1563"/>
            <w:vAlign w:val="center"/>
          </w:tcPr>
          <w:p w14:paraId="D8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409 273,49</w:t>
            </w:r>
          </w:p>
        </w:tc>
        <w:tc>
          <w:tcPr>
            <w:tcW w:type="dxa" w:w="1560"/>
            <w:vAlign w:val="center"/>
          </w:tcPr>
          <w:p w14:paraId="D9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409 273,49</w:t>
            </w:r>
          </w:p>
        </w:tc>
        <w:tc>
          <w:tcPr>
            <w:tcW w:type="dxa" w:w="1557"/>
            <w:vAlign w:val="center"/>
          </w:tcPr>
          <w:p w14:paraId="DA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324 164,89</w:t>
            </w:r>
          </w:p>
        </w:tc>
        <w:tc>
          <w:tcPr>
            <w:tcW w:type="dxa" w:w="1569"/>
            <w:vAlign w:val="center"/>
          </w:tcPr>
          <w:p w14:paraId="D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331 991,75</w:t>
            </w:r>
          </w:p>
        </w:tc>
        <w:tc>
          <w:tcPr>
            <w:tcW w:type="dxa" w:w="1557"/>
            <w:vAlign w:val="center"/>
          </w:tcPr>
          <w:p w14:paraId="D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340 573,90</w:t>
            </w:r>
          </w:p>
        </w:tc>
        <w:tc>
          <w:tcPr>
            <w:tcW w:type="dxa" w:w="1980"/>
            <w:vAlign w:val="center"/>
          </w:tcPr>
          <w:p w14:paraId="D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2 229 811,98</w:t>
            </w:r>
          </w:p>
        </w:tc>
      </w:tr>
      <w:tr>
        <w:tc>
          <w:tcPr>
            <w:tcW w:type="dxa" w:w="3650"/>
            <w:vAlign w:val="center"/>
          </w:tcPr>
          <w:p w14:paraId="DE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vAlign w:val="center"/>
          </w:tcPr>
          <w:p w14:paraId="DF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vAlign w:val="center"/>
          </w:tcPr>
          <w:p w14:paraId="E0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vAlign w:val="center"/>
          </w:tcPr>
          <w:p w14:paraId="E1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vAlign w:val="center"/>
          </w:tcPr>
          <w:p w14:paraId="E2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vAlign w:val="center"/>
          </w:tcPr>
          <w:p w14:paraId="E3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vAlign w:val="center"/>
          </w:tcPr>
          <w:p w14:paraId="E4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vAlign w:val="center"/>
          </w:tcPr>
          <w:p w14:paraId="E5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650"/>
            <w:vAlign w:val="center"/>
          </w:tcPr>
          <w:p w14:paraId="E6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vAlign w:val="center"/>
          </w:tcPr>
          <w:p w14:paraId="E7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63"/>
            <w:vAlign w:val="center"/>
          </w:tcPr>
          <w:p w14:paraId="E8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60"/>
            <w:vAlign w:val="center"/>
          </w:tcPr>
          <w:p w14:paraId="E9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33 158,11</w:t>
            </w:r>
          </w:p>
        </w:tc>
        <w:tc>
          <w:tcPr>
            <w:tcW w:type="dxa" w:w="1557"/>
            <w:vAlign w:val="center"/>
          </w:tcPr>
          <w:p w14:paraId="EA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569"/>
            <w:vAlign w:val="center"/>
          </w:tcPr>
          <w:p w14:paraId="E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557"/>
            <w:vAlign w:val="center"/>
          </w:tcPr>
          <w:p w14:paraId="E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2 888,94</w:t>
            </w:r>
          </w:p>
        </w:tc>
        <w:tc>
          <w:tcPr>
            <w:tcW w:type="dxa" w:w="1980"/>
            <w:vAlign w:val="center"/>
          </w:tcPr>
          <w:p w14:paraId="E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108 141,15</w:t>
            </w:r>
          </w:p>
        </w:tc>
      </w:tr>
      <w:tr>
        <w:tc>
          <w:tcPr>
            <w:tcW w:type="dxa" w:w="3650"/>
            <w:vAlign w:val="center"/>
          </w:tcPr>
          <w:p w14:paraId="EE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vAlign w:val="center"/>
          </w:tcPr>
          <w:p w14:paraId="EF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381 376,35</w:t>
            </w:r>
          </w:p>
        </w:tc>
        <w:tc>
          <w:tcPr>
            <w:tcW w:type="dxa" w:w="1563"/>
            <w:vAlign w:val="center"/>
          </w:tcPr>
          <w:p w14:paraId="F0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376 115,38</w:t>
            </w:r>
          </w:p>
        </w:tc>
        <w:tc>
          <w:tcPr>
            <w:tcW w:type="dxa" w:w="1560"/>
            <w:vAlign w:val="center"/>
          </w:tcPr>
          <w:p w14:paraId="F1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376 115,38</w:t>
            </w:r>
          </w:p>
        </w:tc>
        <w:tc>
          <w:tcPr>
            <w:tcW w:type="dxa" w:w="1557"/>
            <w:vAlign w:val="center"/>
          </w:tcPr>
          <w:p w14:paraId="F2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321 275,95</w:t>
            </w:r>
          </w:p>
        </w:tc>
        <w:tc>
          <w:tcPr>
            <w:tcW w:type="dxa" w:w="1569"/>
            <w:vAlign w:val="center"/>
          </w:tcPr>
          <w:p w14:paraId="F3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329 102,81</w:t>
            </w:r>
          </w:p>
        </w:tc>
        <w:tc>
          <w:tcPr>
            <w:tcW w:type="dxa" w:w="1557"/>
            <w:vAlign w:val="center"/>
          </w:tcPr>
          <w:p w14:paraId="F4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337 684,96</w:t>
            </w:r>
          </w:p>
        </w:tc>
        <w:tc>
          <w:tcPr>
            <w:tcW w:type="dxa" w:w="1980"/>
            <w:vAlign w:val="center"/>
          </w:tcPr>
          <w:p w14:paraId="F5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2 121 670,83</w:t>
            </w:r>
          </w:p>
        </w:tc>
      </w:tr>
      <w:tr>
        <w:tc>
          <w:tcPr>
            <w:tcW w:type="dxa" w:w="3650"/>
            <w:vAlign w:val="center"/>
          </w:tcPr>
          <w:p w14:paraId="F6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vAlign w:val="center"/>
          </w:tcPr>
          <w:p w14:paraId="F7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vAlign w:val="center"/>
          </w:tcPr>
          <w:p w14:paraId="F8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vAlign w:val="center"/>
          </w:tcPr>
          <w:p w14:paraId="F9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vAlign w:val="center"/>
          </w:tcPr>
          <w:p w14:paraId="FA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vAlign w:val="center"/>
          </w:tcPr>
          <w:p w14:paraId="FB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vAlign w:val="center"/>
          </w:tcPr>
          <w:p w14:paraId="FC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0"/>
            <w:vAlign w:val="center"/>
          </w:tcPr>
          <w:p w14:paraId="FD0A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E0A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F0A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00B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2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</w:t>
            </w:r>
            <w:r>
              <w:rPr>
                <w:rFonts w:ascii="Times New Roman" w:hAnsi="Times New Roman"/>
                <w:sz w:val="24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</w:rPr>
              <w:t>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</w:t>
            </w:r>
            <w:r>
              <w:rPr>
                <w:rFonts w:ascii="Times New Roman" w:hAnsi="Times New Roman"/>
              </w:rPr>
              <w:t xml:space="preserve">муниципальных общеобразовательных организациях в целях </w:t>
            </w:r>
            <w:r>
              <w:rPr>
                <w:rFonts w:ascii="Times New Roman" w:hAnsi="Times New Roman"/>
              </w:rPr>
              <w:t>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A0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10B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A20B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культуры»</w:t>
      </w:r>
    </w:p>
    <w:p w14:paraId="A3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40B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50B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B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A80B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90B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A0B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CD0B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E0B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F0B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1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6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B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B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B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02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30C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40C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rPr>
          <w:tblHeader/>
        </w:trP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чел.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чел.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родителей (законных представителей), 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3B0C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3C0C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D0C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C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307 451,37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1 841 306,45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307 451,37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306 818,27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1 841 306,45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7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80C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790C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B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8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9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9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930C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40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50C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60C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97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8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9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C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C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D0C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E0C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CB0C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C0C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D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F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D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0F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00D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110D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3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D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выплаты </w:t>
            </w:r>
            <w:r>
              <w:rPr>
                <w:rFonts w:ascii="Times New Roman" w:hAnsi="Times New Roman"/>
                <w:sz w:val="24"/>
              </w:rPr>
              <w:t>единовременного</w:t>
            </w:r>
          </w:p>
          <w:p w14:paraId="2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3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6F0D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700D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710D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D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5 657,09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32 990,31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5 657,09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5 555,42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32 990,31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D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B0D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C0D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AD0D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2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2E0E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F0E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00E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10E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культуры»</w:t>
      </w:r>
    </w:p>
    <w:p w14:paraId="32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3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40E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E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37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80E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90E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5C0E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D0E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5E0E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0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5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E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910E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20E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30E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rPr>
          <w:tblHeader/>
        </w:trP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5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Выплачено единовременное поощрение главы города Магнитогорска одаренным детям в возрасте от 7 до 18 лет, обучающихся 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E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E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CC0E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D0E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E0E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E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E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0E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E0000">
            <w:pPr>
              <w:keepNext w:val="1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2 607,00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2 607,00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8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90F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A0F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C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F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F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E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0F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F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соглашения о предоставлении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</w:tbl>
    <w:p w14:paraId="350F0000">
      <w:pPr>
        <w:rPr>
          <w:rFonts w:ascii="Times New Roman" w:hAnsi="Times New Roman"/>
          <w:sz w:val="24"/>
        </w:rPr>
      </w:pPr>
    </w:p>
    <w:p w14:paraId="360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70F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80F0000">
      <w:pPr>
        <w:pStyle w:val="Style_1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390F0000">
      <w:pPr>
        <w:pStyle w:val="Style_1"/>
        <w:ind/>
        <w:jc w:val="both"/>
        <w:rPr>
          <w:rFonts w:ascii="Times New Roman" w:hAnsi="Times New Roman"/>
          <w:strike w:val="1"/>
          <w:sz w:val="24"/>
        </w:rPr>
      </w:pPr>
    </w:p>
    <w:p w14:paraId="3A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B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F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E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F0F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00F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6D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6E0F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6F0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1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6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</w:tr>
    </w:tbl>
    <w:p w14:paraId="B10F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20F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B30F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rPr>
          <w:tblHeader/>
        </w:trPr>
        <w:tc>
          <w:tcPr>
            <w:tcW w:type="dxa" w:w="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5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государством в сфере организации отдыха и</w:t>
            </w:r>
          </w:p>
          <w:p w14:paraId="D1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</w:t>
            </w:r>
            <w:r>
              <w:rPr>
                <w:rFonts w:ascii="Times New Roman" w:hAnsi="Times New Roman"/>
                <w:sz w:val="24"/>
              </w:rPr>
              <w:t>условий для функционирования 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необходимых мероприятий по </w:t>
            </w:r>
            <w:r>
              <w:rPr>
                <w:rFonts w:ascii="Times New Roman" w:hAnsi="Times New Roman"/>
                <w:sz w:val="24"/>
              </w:rPr>
              <w:t>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юридическим лицам,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</w:t>
            </w:r>
            <w:r>
              <w:rPr>
                <w:rFonts w:ascii="Times New Roman" w:hAnsi="Times New Roman"/>
                <w:sz w:val="24"/>
              </w:rPr>
              <w:t xml:space="preserve">оказанием услуг по организации отдыха детей и молодежи во </w:t>
            </w:r>
            <w:r>
              <w:rPr>
                <w:rFonts w:ascii="Times New Roman" w:hAnsi="Times New Roman"/>
                <w:sz w:val="24"/>
              </w:rPr>
              <w:t>внеканикулярное</w:t>
            </w:r>
            <w:r>
              <w:rPr>
                <w:rFonts w:ascii="Times New Roman" w:hAnsi="Times New Roman"/>
                <w:sz w:val="24"/>
              </w:rPr>
              <w:t xml:space="preserve"> время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Восстановление эксплуатационных характеристик конструкций, санитарно-технических систем, инженерных устройств и оборудования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  <w:sz w:val="24"/>
              </w:rPr>
              <w:t>налогообложения по которым признается имущество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</w:t>
            </w:r>
            <w:r>
              <w:rPr>
                <w:rFonts w:ascii="Times New Roman" w:hAnsi="Times New Roman"/>
                <w:sz w:val="24"/>
              </w:rPr>
              <w:t>объекта налогообложения по которым признается имущество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B1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C1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D1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312 490,35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318 690,78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268 648,78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280 309,42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280 309,42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280 309,42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1 740 758,17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94 713,70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111 519,50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61 477,50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452 143,20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217 776,65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207 171,28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207 171,28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218 831,92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218 831,92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218 831,92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1 288 614,97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71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81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91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 Муниципальная услуга оказана на основании отчета о выполнении </w:t>
            </w:r>
            <w:r>
              <w:rPr>
                <w:rFonts w:ascii="Times New Roman" w:hAnsi="Times New Roman"/>
                <w:sz w:val="24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0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</w:t>
            </w:r>
            <w:r>
              <w:rPr>
                <w:rFonts w:ascii="Times New Roman" w:hAnsi="Times New Roman"/>
                <w:sz w:val="24"/>
              </w:rPr>
              <w:t xml:space="preserve">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субсидии на возмещение затрат; отчет о достижении значений результатов предоставления </w:t>
            </w:r>
            <w:r>
              <w:rPr>
                <w:rFonts w:ascii="Times New Roman" w:hAnsi="Times New Roman"/>
                <w:sz w:val="24"/>
              </w:rPr>
              <w:t>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которым признается </w:t>
            </w:r>
            <w:r>
              <w:rPr>
                <w:rFonts w:ascii="Times New Roman" w:hAnsi="Times New Roman"/>
                <w:sz w:val="24"/>
              </w:rPr>
              <w:t>имущество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Достижение показателя 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ED1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EE1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F1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01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«Молодежь Магнитки»</w:t>
      </w:r>
    </w:p>
    <w:p w14:paraId="F11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21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31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0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F61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71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81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rPr>
          <w:tblHeader/>
        </w:trP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1B1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C11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1D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F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4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1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501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111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211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rPr>
          <w:tblHeader/>
        </w:trP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4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заключенных договоров с молодыми людьми в возрасте от 14 до 18 лет, трудоустроенными в летний период 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направленных на организацию и проведение молодежных образовательных </w:t>
            </w:r>
            <w:r>
              <w:rPr>
                <w:rFonts w:ascii="Times New Roman" w:hAnsi="Times New Roman"/>
                <w:sz w:val="24"/>
              </w:rPr>
              <w:t>форумов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</w:t>
            </w:r>
            <w:r>
              <w:rPr>
                <w:rFonts w:ascii="Times New Roman" w:hAnsi="Times New Roman"/>
              </w:rPr>
              <w:t>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</w:t>
            </w:r>
            <w:r>
              <w:rPr>
                <w:rFonts w:ascii="Times New Roman" w:hAnsi="Times New Roman"/>
                <w:sz w:val="24"/>
              </w:rPr>
              <w:t>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</w:t>
            </w:r>
            <w:r>
              <w:rPr>
                <w:rFonts w:ascii="Times New Roman" w:hAnsi="Times New Roman"/>
              </w:rPr>
              <w:t>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участие представителей молодежи, коллективов, групп, команд, отрядов города в областных, межрегиональных, всероссийских, федеральных, </w:t>
            </w:r>
            <w:r>
              <w:rPr>
                <w:rFonts w:ascii="Times New Roman" w:hAnsi="Times New Roman"/>
                <w:sz w:val="24"/>
              </w:rPr>
              <w:t>международных мероприятиях, в том числе обеспечено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укрепление института молодой семьи, </w:t>
            </w:r>
            <w:r>
              <w:rPr>
                <w:rFonts w:ascii="Times New Roman" w:hAnsi="Times New Roman"/>
              </w:rPr>
              <w:t>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C8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</w:t>
            </w:r>
            <w:r>
              <w:rPr>
                <w:rFonts w:ascii="Times New Roman" w:hAnsi="Times New Roman"/>
                <w:sz w:val="24"/>
              </w:rPr>
              <w:t>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мероприятий по работе с детьми и молодежью по </w:t>
            </w:r>
            <w:r>
              <w:rPr>
                <w:rFonts w:ascii="Times New Roman" w:hAnsi="Times New Roman"/>
              </w:rPr>
              <w:t>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несовершеннолетних, воспользовавшихся </w:t>
            </w:r>
            <w:r>
              <w:rPr>
                <w:rFonts w:ascii="Times New Roman" w:hAnsi="Times New Roman"/>
                <w:sz w:val="24"/>
              </w:rPr>
              <w:t>компенсацией расходов на организацию питания участников походов (сплавов)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представителей молодежи в 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мероприятий, </w:t>
            </w:r>
            <w:r>
              <w:rPr>
                <w:rFonts w:ascii="Times New Roman" w:hAnsi="Times New Roman"/>
                <w:sz w:val="24"/>
              </w:rPr>
              <w:t>посвященных памятным датам России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0B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171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1F1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012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112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2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2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B1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C12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D12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7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7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</w:t>
            </w:r>
            <w:r>
              <w:rPr>
                <w:rFonts w:ascii="Times New Roman" w:hAnsi="Times New Roman"/>
              </w:rPr>
              <w:t>направленные</w:t>
            </w:r>
            <w:r>
              <w:rPr>
                <w:rFonts w:ascii="Times New Roman" w:hAnsi="Times New Roman"/>
              </w:rPr>
              <w:t xml:space="preserve">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82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1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8D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98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A3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A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B4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B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C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D0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DB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E6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2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2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F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F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на организацию питания участников </w:t>
            </w:r>
            <w:r>
              <w:rPr>
                <w:rFonts w:ascii="Times New Roman" w:hAnsi="Times New Roman"/>
                <w:sz w:val="24"/>
              </w:rPr>
              <w:t>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0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0D1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181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231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2E1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3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3213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31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413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«Сопровождение деятельности образовательных учреждений»</w:t>
      </w:r>
    </w:p>
    <w:p w14:paraId="35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6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71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3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A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B1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C1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73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413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75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7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C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удовлетворенных качеством реализации дополнительных </w:t>
            </w:r>
            <w:r>
              <w:rPr>
                <w:rFonts w:ascii="Times New Roman" w:hAnsi="Times New Roman"/>
                <w:sz w:val="24"/>
              </w:rPr>
              <w:t>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C61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713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813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82"/>
      </w:tblGrid>
      <w:tr>
        <w:trPr>
          <w:tblHeader/>
        </w:trP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A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Методическое обеспечение образовательной деятельности (мероприятия)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Методическое обеспечение образовательной </w:t>
            </w:r>
            <w:r>
              <w:rPr>
                <w:rFonts w:ascii="Times New Roman" w:hAnsi="Times New Roman"/>
              </w:rPr>
              <w:t>деятельности (документы и продукты)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помощи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  <w:r>
              <w:rPr>
                <w:rFonts w:ascii="Times New Roman" w:hAnsi="Times New Roman"/>
                <w:sz w:val="24"/>
              </w:rPr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Психолого-медико-педагогическое обследование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Коррекционно-развивающая, </w:t>
            </w:r>
            <w:r>
              <w:rPr>
                <w:rFonts w:ascii="Times New Roman" w:hAnsi="Times New Roman"/>
                <w:sz w:val="24"/>
              </w:rPr>
              <w:t xml:space="preserve">компенсирующая и логопедическая помощь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</w:tbl>
    <w:p w14:paraId="4F14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014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114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4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283 416,71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271 782,08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271 831,79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1 642 525,94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17 863,35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17 911,15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17 960,85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107 617,90</w:t>
            </w:r>
          </w:p>
        </w:tc>
      </w:tr>
      <w:tr>
        <w:trPr>
          <w:trHeight w:hRule="atLeast" w:val="200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265 553,36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253 870,94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1 534 908,04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14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B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C14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D14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помощи </w:t>
            </w:r>
            <w:r>
              <w:rPr>
                <w:rFonts w:ascii="Times New Roman" w:hAnsi="Times New Roman"/>
                <w:sz w:val="24"/>
              </w:rPr>
              <w:t>обучающимся</w:t>
            </w:r>
            <w:r>
              <w:rPr>
                <w:rFonts w:ascii="Times New Roman" w:hAnsi="Times New Roman"/>
                <w:sz w:val="24"/>
              </w:rPr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4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4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EF1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F01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F11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21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31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«Развитие образовательной среды»</w:t>
      </w:r>
    </w:p>
    <w:p w14:paraId="F4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5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6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4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91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FA1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B1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3C1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D15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3E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0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5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5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9E15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F15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015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2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педагогов-наставников, </w:t>
            </w:r>
            <w:r>
              <w:rPr>
                <w:rFonts w:ascii="Times New Roman" w:hAnsi="Times New Roman"/>
                <w:sz w:val="24"/>
              </w:rPr>
              <w:t>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педагогического потенциала и </w:t>
            </w:r>
            <w:r>
              <w:rPr>
                <w:rFonts w:ascii="Times New Roman" w:hAnsi="Times New Roman"/>
                <w:sz w:val="24"/>
              </w:rPr>
              <w:t>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</w:t>
            </w:r>
            <w:r>
              <w:rPr>
                <w:rFonts w:ascii="Times New Roman" w:hAnsi="Times New Roman"/>
                <w:sz w:val="24"/>
              </w:rPr>
              <w:t>Интернет-трафика</w:t>
            </w:r>
            <w:r>
              <w:rPr>
                <w:rFonts w:ascii="Times New Roman" w:hAnsi="Times New Roman"/>
                <w:sz w:val="24"/>
              </w:rPr>
              <w:t xml:space="preserve">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</w:t>
            </w:r>
            <w:r>
              <w:rPr>
                <w:rFonts w:ascii="Times New Roman" w:hAnsi="Times New Roman"/>
                <w:sz w:val="24"/>
              </w:rPr>
              <w:t>Интернет-трафика</w:t>
            </w:r>
            <w:r>
              <w:rPr>
                <w:rFonts w:ascii="Times New Roman" w:hAnsi="Times New Roman"/>
                <w:sz w:val="24"/>
              </w:rPr>
              <w:t xml:space="preserve">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</w:t>
            </w:r>
            <w:r>
              <w:rPr>
                <w:rFonts w:ascii="Times New Roman" w:hAnsi="Times New Roman"/>
                <w:sz w:val="24"/>
              </w:rPr>
              <w:t>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ремонт, </w:t>
            </w:r>
            <w:r>
              <w:rPr>
                <w:rFonts w:ascii="Times New Roman" w:hAnsi="Times New Roman"/>
                <w:sz w:val="24"/>
              </w:rPr>
              <w:t>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</w:t>
            </w:r>
            <w:r>
              <w:rPr>
                <w:rFonts w:ascii="Times New Roman" w:hAnsi="Times New Roman"/>
                <w:sz w:val="24"/>
              </w:rPr>
              <w:t>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творческого потенциала у детей, </w:t>
            </w:r>
            <w:r>
              <w:rPr>
                <w:rFonts w:ascii="Times New Roman" w:hAnsi="Times New Roman"/>
                <w:sz w:val="24"/>
              </w:rPr>
              <w:t>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0F1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016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1116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6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5 791,65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30 549,49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33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5 791,65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30 549,49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1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16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B1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C16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D16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F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</w:t>
            </w:r>
            <w:r>
              <w:rPr>
                <w:rFonts w:ascii="Times New Roman" w:hAnsi="Times New Roman"/>
                <w:sz w:val="24"/>
              </w:rPr>
              <w:t>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</w:t>
            </w:r>
            <w:r>
              <w:rPr>
                <w:rFonts w:ascii="Times New Roman" w:hAnsi="Times New Roman"/>
                <w:sz w:val="24"/>
              </w:rPr>
              <w:t>Интернет-трафика</w:t>
            </w:r>
            <w:r>
              <w:rPr>
                <w:rFonts w:ascii="Times New Roman" w:hAnsi="Times New Roman"/>
                <w:sz w:val="24"/>
              </w:rPr>
              <w:t xml:space="preserve">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соглашения о порядке и условиях предоставления субсидии </w:t>
            </w:r>
            <w:r>
              <w:rPr>
                <w:rFonts w:ascii="Times New Roman" w:hAnsi="Times New Roman"/>
                <w:sz w:val="24"/>
              </w:rPr>
              <w:t>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договора (раз в 2 года)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городских профессиональных конкурсов, участие победителей городских </w:t>
            </w:r>
            <w:r>
              <w:rPr>
                <w:rFonts w:ascii="Times New Roman" w:hAnsi="Times New Roman"/>
                <w:sz w:val="24"/>
              </w:rPr>
              <w:t>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C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D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D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F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F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</w:t>
            </w:r>
            <w:r>
              <w:rPr>
                <w:rFonts w:ascii="Times New Roman" w:hAnsi="Times New Roman"/>
                <w:sz w:val="24"/>
              </w:rPr>
              <w:t>(проведении, итогах) мероприятий. Платежные поручения.</w:t>
            </w:r>
          </w:p>
          <w:p w14:paraId="0E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0F170000">
      <w:pPr>
        <w:rPr>
          <w:rFonts w:ascii="Times New Roman" w:hAnsi="Times New Roman"/>
          <w:sz w:val="24"/>
        </w:rPr>
      </w:pPr>
    </w:p>
    <w:p w14:paraId="1017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117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217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«Обеспечение </w:t>
      </w:r>
      <w:r>
        <w:rPr>
          <w:rFonts w:ascii="Times New Roman" w:hAnsi="Times New Roman"/>
          <w:sz w:val="24"/>
        </w:rPr>
        <w:t>функционирования Управления образования администрации города Магнитогорска</w:t>
      </w:r>
      <w:r>
        <w:rPr>
          <w:rFonts w:ascii="Times New Roman" w:hAnsi="Times New Roman"/>
          <w:sz w:val="24"/>
        </w:rPr>
        <w:t>»</w:t>
      </w:r>
    </w:p>
    <w:p w14:paraId="13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4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5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70000">
            <w:pPr>
              <w:pStyle w:val="Style_1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8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917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A17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rPr>
          <w:trHeight w:hRule="atLeast" w:val="791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3D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3E17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3F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7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72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317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417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70000">
            <w:pPr>
              <w:pStyle w:val="Style_1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</w:t>
            </w:r>
            <w:r>
              <w:rPr>
                <w:rFonts w:ascii="Times New Roman" w:hAnsi="Times New Roman"/>
                <w:sz w:val="24"/>
              </w:rPr>
              <w:t>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7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</w:rPr>
              <w:t>функционирования Управления образования администрации города Магнитогорска</w:t>
            </w:r>
            <w:r>
              <w:rPr>
                <w:rFonts w:ascii="Times New Roman" w:hAnsi="Times New Roman"/>
                <w:sz w:val="24"/>
              </w:rPr>
              <w:t xml:space="preserve">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99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9A17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9B17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7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44 999,61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213 535,61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44 999,61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213 535,61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7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D517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617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D717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9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7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7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Style w:val="Style_3_ch"/>
                <w:rFonts w:ascii="Times New Roman" w:hAnsi="Times New Roman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70000">
            <w:pPr>
              <w:pStyle w:val="Style_3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70000">
            <w:pPr>
              <w:pStyle w:val="Style_3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EE170000">
      <w:pPr>
        <w:pStyle w:val="Style_1"/>
        <w:ind/>
        <w:jc w:val="both"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annotation subject"/>
    <w:basedOn w:val="Style_12"/>
    <w:next w:val="Style_12"/>
    <w:link w:val="Style_11_ch"/>
    <w:rPr>
      <w:b w:val="1"/>
    </w:rPr>
  </w:style>
  <w:style w:styleId="Style_11_ch" w:type="character">
    <w:name w:val="annotation subject"/>
    <w:basedOn w:val="Style_12_ch"/>
    <w:link w:val="Style_11"/>
    <w:rPr>
      <w:b w:val="1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5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5_ch"/>
    <w:link w:val="Style_15"/>
    <w:rPr>
      <w:rFonts w:ascii="Segoe UI" w:hAnsi="Segoe UI"/>
      <w:sz w:val="18"/>
    </w:rPr>
  </w:style>
  <w:style w:styleId="Style_12" w:type="paragraph">
    <w:name w:val="annotation text"/>
    <w:basedOn w:val="Style_5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5_ch"/>
    <w:link w:val="Style_12"/>
    <w:rPr>
      <w:sz w:val="20"/>
    </w:rPr>
  </w:style>
  <w:style w:styleId="Style_3" w:type="paragraph">
    <w:name w:val="Нормальный (таблица)"/>
    <w:basedOn w:val="Style_5"/>
    <w:next w:val="Style_5"/>
    <w:link w:val="Style_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_ch" w:type="character">
    <w:name w:val="Нормальный (таблица)"/>
    <w:basedOn w:val="Style_5_ch"/>
    <w:link w:val="Style_3"/>
    <w:rPr>
      <w:rFonts w:ascii="Arial" w:hAnsi="Arial"/>
      <w:sz w:val="24"/>
    </w:rPr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5_ch"/>
    <w:link w:val="Style_16"/>
  </w:style>
  <w:style w:styleId="Style_17" w:type="paragraph">
    <w:name w:val="Основной шрифт абзаца2"/>
    <w:link w:val="Style_17_ch"/>
  </w:style>
  <w:style w:styleId="Style_17_ch" w:type="character">
    <w:name w:val="Основной шрифт абзаца2"/>
    <w:link w:val="Style_17"/>
  </w:style>
  <w:style w:styleId="Style_18" w:type="paragraph">
    <w:name w:val="toc 3"/>
    <w:next w:val="Style_5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heading 1"/>
    <w:basedOn w:val="Style_5"/>
    <w:next w:val="Style_5"/>
    <w:link w:val="Style_2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2_ch" w:type="character">
    <w:name w:val="heading 1"/>
    <w:basedOn w:val="Style_5_ch"/>
    <w:link w:val="Style_22"/>
    <w:rPr>
      <w:rFonts w:ascii="Arial" w:hAnsi="Arial"/>
      <w:b w:val="1"/>
      <w:color w:val="26282F"/>
      <w:sz w:val="24"/>
    </w:rPr>
  </w:style>
  <w:style w:styleId="Style_23" w:type="paragraph">
    <w:name w:val="header"/>
    <w:basedOn w:val="Style_5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header"/>
    <w:basedOn w:val="Style_5_ch"/>
    <w:link w:val="Style_23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5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Знак примечания1"/>
    <w:basedOn w:val="Style_19"/>
    <w:link w:val="Style_28_ch"/>
    <w:rPr>
      <w:sz w:val="16"/>
    </w:rPr>
  </w:style>
  <w:style w:styleId="Style_28_ch" w:type="character">
    <w:name w:val="Знак примечания1"/>
    <w:basedOn w:val="Style_19_ch"/>
    <w:link w:val="Style_28"/>
    <w:rPr>
      <w:sz w:val="16"/>
    </w:rPr>
  </w:style>
  <w:style w:styleId="Style_29" w:type="paragraph">
    <w:name w:val="toc 9"/>
    <w:next w:val="Style_5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31" w:type="paragraph">
    <w:name w:val="toc 8"/>
    <w:next w:val="Style_5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5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5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Гиперссылка2"/>
    <w:link w:val="Style_34_ch"/>
    <w:rPr>
      <w:color w:val="0000FF"/>
      <w:u w:val="single"/>
    </w:rPr>
  </w:style>
  <w:style w:styleId="Style_34_ch" w:type="character">
    <w:name w:val="Гиперссылка2"/>
    <w:link w:val="Style_34"/>
    <w:rPr>
      <w:color w:val="0000FF"/>
      <w:u w:val="single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Title"/>
    <w:next w:val="Style_5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5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5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2025-07-07T04:19:23Z</dcterms:modified>
</cp:coreProperties>
</file>