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footer+xml" PartName="/word/footer5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Layout w:type="fixed"/>
        <w:tblCellMar>
          <w:left w:type="dxa" w:w="28"/>
          <w:right w:type="dxa" w:w="28"/>
        </w:tblCellMar>
      </w:tblPr>
      <w:tblGrid>
        <w:gridCol w:w="2462"/>
        <w:gridCol w:w="4289"/>
        <w:gridCol w:w="433"/>
        <w:gridCol w:w="2171"/>
      </w:tblGrid>
      <w:tr>
        <w:tc>
          <w:tcPr>
            <w:tcW w:type="dxa" w:w="9355"/>
            <w:gridSpan w:val="4"/>
            <w:tcMar>
              <w:left w:type="dxa" w:w="28"/>
              <w:right w:type="dxa" w:w="28"/>
            </w:tcMar>
          </w:tcPr>
          <w:p w14:paraId="07000000">
            <w:pPr>
              <w:ind w:firstLine="0" w:left="0"/>
              <w:jc w:val="center"/>
              <w:rPr>
                <w:b w:val="1"/>
              </w:rPr>
            </w:pPr>
            <w:r>
              <w:drawing>
                <wp:anchor allowOverlap="true" behindDoc="false" distB="0" distL="114300" distR="114300" distT="0" layoutInCell="true" locked="false" relativeHeight="251658240" simplePos="false">
                  <wp:simplePos x="0" y="0"/>
                  <wp:positionH relativeFrom="column">
                    <wp:posOffset>2663190</wp:posOffset>
                  </wp:positionH>
                  <wp:positionV relativeFrom="paragraph">
                    <wp:posOffset>0</wp:posOffset>
                  </wp:positionV>
                  <wp:extent cx="614680" cy="760730"/>
                  <wp:effectExtent b="0" l="0" r="0" t="0"/>
                  <wp:wrapTopAndBottom distB="0" dist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7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14680" cy="76073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1"/>
              </w:rPr>
              <w:t>АДМИНИСТРАЦИЯ ГОРОДА МАГНИТОГОРСКА</w:t>
            </w:r>
          </w:p>
          <w:p w14:paraId="08000000">
            <w:pPr>
              <w:ind w:firstLine="0" w:left="0"/>
              <w:jc w:val="center"/>
              <w:rPr>
                <w:b w:val="1"/>
              </w:rPr>
            </w:pPr>
            <w:r>
              <w:rPr>
                <w:b w:val="1"/>
              </w:rPr>
              <w:t>ЧЕЛЯБИНСКОЙ ОБЛАСТИ</w:t>
            </w:r>
          </w:p>
          <w:p w14:paraId="09000000">
            <w:pPr>
              <w:ind w:firstLine="0" w:left="0"/>
              <w:jc w:val="center"/>
              <w:rPr>
                <w:b w:val="1"/>
              </w:rPr>
            </w:pPr>
          </w:p>
        </w:tc>
      </w:tr>
      <w:tr>
        <w:tc>
          <w:tcPr>
            <w:tcW w:type="dxa" w:w="9355"/>
            <w:gridSpan w:val="4"/>
            <w:tcMar>
              <w:left w:type="dxa" w:w="28"/>
              <w:right w:type="dxa" w:w="28"/>
            </w:tcMar>
          </w:tcPr>
          <w:p w14:paraId="0A000000">
            <w:pPr>
              <w:ind w:firstLine="0" w:left="0"/>
              <w:jc w:val="center"/>
              <w:rPr>
                <w:b w:val="1"/>
              </w:rPr>
            </w:pPr>
            <w:r>
              <w:rPr>
                <w:b w:val="1"/>
              </w:rPr>
              <w:t>П Р О Т О К О Л</w:t>
            </w:r>
          </w:p>
          <w:p w14:paraId="0B000000">
            <w:pPr>
              <w:ind w:firstLine="0" w:left="0"/>
              <w:jc w:val="center"/>
              <w:rPr>
                <w:b w:val="1"/>
              </w:rPr>
            </w:pPr>
          </w:p>
        </w:tc>
      </w:tr>
      <w:tr>
        <w:tc>
          <w:tcPr>
            <w:tcW w:type="dxa" w:w="2462"/>
            <w:tcBorders>
              <w:bottom w:color="000000" w:sz="4" w:val="single"/>
            </w:tcBorders>
            <w:tcMar>
              <w:left w:type="dxa" w:w="28"/>
              <w:right w:type="dxa" w:w="28"/>
            </w:tcMar>
            <w:vAlign w:val="bottom"/>
          </w:tcPr>
          <w:p w14:paraId="0C000000">
            <w:pPr>
              <w:ind w:firstLine="0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25.06.2025 </w:t>
            </w:r>
          </w:p>
        </w:tc>
        <w:tc>
          <w:tcPr>
            <w:tcW w:type="dxa" w:w="4289"/>
            <w:tcMar>
              <w:left w:type="dxa" w:w="28"/>
              <w:right w:type="dxa" w:w="28"/>
            </w:tcMar>
          </w:tcPr>
          <w:p w14:paraId="0D000000">
            <w:pPr>
              <w:ind w:firstLine="0" w:left="0"/>
              <w:jc w:val="center"/>
              <w:rPr>
                <w:b w:val="1"/>
              </w:rPr>
            </w:pPr>
          </w:p>
        </w:tc>
        <w:tc>
          <w:tcPr>
            <w:tcW w:type="dxa" w:w="433"/>
            <w:tcMar>
              <w:left w:type="dxa" w:w="28"/>
              <w:right w:type="dxa" w:w="28"/>
            </w:tcMar>
            <w:vAlign w:val="bottom"/>
          </w:tcPr>
          <w:p w14:paraId="0E000000">
            <w:pPr>
              <w:ind w:firstLine="0" w:left="0"/>
              <w:jc w:val="left"/>
              <w:rPr>
                <w:b w:val="1"/>
                <w:sz w:val="24"/>
              </w:rPr>
            </w:pPr>
            <w:r>
              <w:rPr>
                <w:b w:val="1"/>
              </w:rPr>
              <w:t>№</w:t>
            </w:r>
          </w:p>
        </w:tc>
        <w:tc>
          <w:tcPr>
            <w:tcW w:type="dxa" w:w="2171"/>
            <w:tcBorders>
              <w:bottom w:color="000000" w:sz="4" w:val="single"/>
            </w:tcBorders>
            <w:tcMar>
              <w:left w:type="dxa" w:w="28"/>
              <w:right w:type="dxa" w:w="28"/>
            </w:tcMar>
            <w:vAlign w:val="bottom"/>
          </w:tcPr>
          <w:p w14:paraId="0F000000">
            <w:pPr>
              <w:ind w:firstLine="0" w:left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АГ-05/388</w:t>
            </w:r>
            <w:bookmarkStart w:id="1" w:name="Number"/>
            <w:bookmarkEnd w:id="1"/>
          </w:p>
        </w:tc>
      </w:tr>
    </w:tbl>
    <w:p w14:paraId="10000000">
      <w:pPr>
        <w:pStyle w:val="Style_4"/>
        <w:tabs>
          <w:tab w:leader="none" w:pos="709" w:val="left"/>
        </w:tabs>
        <w:ind w:firstLine="0" w:left="0"/>
        <w:jc w:val="both"/>
      </w:pPr>
    </w:p>
    <w:p w14:paraId="11000000">
      <w:pPr>
        <w:sectPr>
          <w:headerReference r:id="rId6" w:type="default"/>
          <w:headerReference r:id="rId4" w:type="first"/>
          <w:footerReference r:id="rId5" w:type="first"/>
          <w:type w:val="continuous"/>
          <w:pgSz w:h="16840" w:orient="portrait" w:w="11907"/>
          <w:pgMar w:bottom="1134" w:footer="850" w:gutter="0" w:header="283" w:left="1701" w:right="851" w:top="567"/>
          <w:titlePg/>
        </w:sectPr>
      </w:pPr>
    </w:p>
    <w:tbl>
      <w:tblPr>
        <w:tblStyle w:val="Style_3"/>
        <w:tblW w:type="auto" w:w="0"/>
        <w:tblLayout w:type="fixed"/>
        <w:tblCellMar>
          <w:left w:type="dxa" w:w="28"/>
          <w:right w:type="dxa" w:w="28"/>
        </w:tblCellMar>
      </w:tblPr>
      <w:tblGrid>
        <w:gridCol w:w="3078"/>
        <w:gridCol w:w="1103"/>
        <w:gridCol w:w="5241"/>
      </w:tblGrid>
      <w:tr>
        <w:tc>
          <w:tcPr>
            <w:tcW w:type="dxa" w:w="4181"/>
            <w:gridSpan w:val="2"/>
            <w:tcMar>
              <w:left w:type="dxa" w:w="28"/>
              <w:right w:type="dxa" w:w="28"/>
            </w:tcMar>
          </w:tcPr>
          <w:p w14:paraId="12000000">
            <w:pPr>
              <w:ind w:firstLine="0" w:left="0"/>
              <w:rPr>
                <w:sz w:val="26"/>
              </w:rPr>
            </w:pPr>
            <w:r>
              <w:rPr>
                <w:sz w:val="26"/>
              </w:rPr>
              <w:t>п</w:t>
            </w:r>
            <w:r>
              <w:rPr>
                <w:sz w:val="26"/>
              </w:rPr>
              <w:t>убличны</w:t>
            </w:r>
            <w:r>
              <w:rPr>
                <w:sz w:val="26"/>
              </w:rPr>
              <w:t>х</w:t>
            </w:r>
            <w:r>
              <w:rPr>
                <w:sz w:val="26"/>
              </w:rPr>
              <w:t xml:space="preserve"> слушани</w:t>
            </w:r>
            <w:r>
              <w:rPr>
                <w:sz w:val="26"/>
              </w:rPr>
              <w:t>й</w:t>
            </w:r>
            <w:r>
              <w:rPr>
                <w:sz w:val="26"/>
              </w:rPr>
              <w:t xml:space="preserve"> по проекту актуализации схемы </w:t>
            </w:r>
            <w:r>
              <w:rPr>
                <w:sz w:val="26"/>
              </w:rPr>
              <w:t>теплоснабжения Магнитогорского городского округа на 2026 год</w:t>
            </w:r>
          </w:p>
          <w:p w14:paraId="13000000">
            <w:pPr>
              <w:ind w:firstLine="0" w:left="0"/>
              <w:jc w:val="left"/>
              <w:rPr>
                <w:sz w:val="26"/>
              </w:rPr>
            </w:pPr>
          </w:p>
        </w:tc>
        <w:tc>
          <w:tcPr>
            <w:tcW w:type="dxa" w:w="5241"/>
            <w:tcMar>
              <w:left w:type="dxa" w:w="28"/>
              <w:right w:type="dxa" w:w="28"/>
            </w:tcMar>
          </w:tcPr>
          <w:p/>
        </w:tc>
      </w:tr>
      <w:tr>
        <w:trPr>
          <w:trHeight w:hRule="atLeast" w:val="2096"/>
        </w:trPr>
        <w:tc>
          <w:tcPr>
            <w:tcW w:type="dxa" w:w="3078"/>
            <w:tcMar>
              <w:left w:type="dxa" w:w="28"/>
              <w:right w:type="dxa" w:w="28"/>
            </w:tcMar>
          </w:tcPr>
          <w:p w14:paraId="14000000">
            <w:pPr>
              <w:ind w:firstLine="0" w:left="0"/>
            </w:pPr>
            <w:r>
              <w:t>ПРИСУТСТВОВАЛИ:</w:t>
            </w:r>
          </w:p>
        </w:tc>
        <w:tc>
          <w:tcPr>
            <w:tcW w:type="dxa" w:w="6344"/>
            <w:gridSpan w:val="2"/>
            <w:tcMar>
              <w:left w:type="dxa" w:w="28"/>
              <w:right w:type="dxa" w:w="28"/>
            </w:tcMar>
          </w:tcPr>
          <w:p w14:paraId="15000000">
            <w:pPr>
              <w:ind w:firstLine="0" w:left="0"/>
              <w:rPr>
                <w:sz w:val="26"/>
              </w:rPr>
            </w:pPr>
            <w:r>
              <w:rPr>
                <w:sz w:val="26"/>
              </w:rPr>
              <w:t xml:space="preserve">Родионов Р.Н., Пастушенко Е.В., Сафонова Н.А., </w:t>
            </w:r>
            <w:r>
              <w:rPr>
                <w:sz w:val="26"/>
              </w:rPr>
              <w:t>Смольянинова</w:t>
            </w:r>
            <w:r>
              <w:rPr>
                <w:sz w:val="26"/>
              </w:rPr>
              <w:t xml:space="preserve"> Т.Н., </w:t>
            </w:r>
            <w:r>
              <w:rPr>
                <w:sz w:val="26"/>
              </w:rPr>
              <w:t>Тукеева</w:t>
            </w:r>
            <w:r>
              <w:rPr>
                <w:sz w:val="26"/>
              </w:rPr>
              <w:t xml:space="preserve"> Г.И., Солонцов А.Л., </w:t>
            </w:r>
            <w:r>
              <w:rPr>
                <w:sz w:val="26"/>
              </w:rPr>
              <w:t>Совкова</w:t>
            </w:r>
            <w:r>
              <w:rPr>
                <w:sz w:val="26"/>
              </w:rPr>
              <w:t xml:space="preserve"> А.А.</w:t>
            </w:r>
          </w:p>
          <w:p w14:paraId="16000000">
            <w:pPr>
              <w:ind w:firstLine="0" w:left="0"/>
              <w:rPr>
                <w:sz w:val="26"/>
              </w:rPr>
            </w:pPr>
          </w:p>
          <w:p w14:paraId="17000000">
            <w:pPr>
              <w:ind w:firstLine="0" w:left="0"/>
            </w:pPr>
            <w:r>
              <w:rPr>
                <w:sz w:val="26"/>
              </w:rPr>
              <w:t>Хуртин</w:t>
            </w:r>
            <w:r>
              <w:rPr>
                <w:sz w:val="26"/>
              </w:rPr>
              <w:t xml:space="preserve"> К.С. – приглашен, не присутствовал.</w:t>
            </w:r>
          </w:p>
          <w:p w14:paraId="18000000">
            <w:pPr>
              <w:ind w:firstLine="0" w:left="0"/>
              <w:rPr>
                <w:sz w:val="16"/>
              </w:rPr>
            </w:pPr>
          </w:p>
        </w:tc>
      </w:tr>
    </w:tbl>
    <w:p w14:paraId="19000000">
      <w:pPr>
        <w:ind w:firstLine="0" w:left="0"/>
      </w:pPr>
    </w:p>
    <w:p w14:paraId="1A000000">
      <w:pPr>
        <w:widowControl w:val="1"/>
        <w:ind/>
        <w:contextualSpacing w:val="1"/>
        <w:rPr>
          <w:sz w:val="26"/>
        </w:rPr>
      </w:pPr>
      <w:r>
        <w:rPr>
          <w:sz w:val="26"/>
        </w:rPr>
        <w:t xml:space="preserve">Публичные слушания проведены в соответствии с постановлением Правительства Российской Федерации от 22.02.2012 № 154 «О требованиях к схемам теплоснабжения, порядку их разработки и утверждения». </w:t>
      </w:r>
    </w:p>
    <w:p w14:paraId="1B000000">
      <w:pPr>
        <w:widowControl w:val="1"/>
        <w:ind/>
        <w:contextualSpacing w:val="1"/>
        <w:rPr>
          <w:sz w:val="26"/>
        </w:rPr>
      </w:pPr>
      <w:r>
        <w:rPr>
          <w:sz w:val="26"/>
        </w:rPr>
        <w:t>Инициатором проведения публичных слушаний по проекту актуализ</w:t>
      </w:r>
      <w:r>
        <w:rPr>
          <w:sz w:val="26"/>
        </w:rPr>
        <w:t>ации схемы теплоснабжения Магнитогорского городского округа на 2026 год является глава города.</w:t>
      </w:r>
    </w:p>
    <w:p w14:paraId="1C000000">
      <w:pPr>
        <w:widowControl w:val="1"/>
        <w:ind w:firstLine="567" w:left="0"/>
        <w:contextualSpacing w:val="1"/>
        <w:rPr>
          <w:sz w:val="26"/>
        </w:rPr>
      </w:pPr>
      <w:r>
        <w:rPr>
          <w:sz w:val="26"/>
        </w:rPr>
        <w:t>Постановление о проведении публичных слушаний, в котором указаны сроки, место и время проведения публичных слушаний, было размещено на официальном сайте админист</w:t>
      </w:r>
      <w:r>
        <w:rPr>
          <w:sz w:val="26"/>
        </w:rPr>
        <w:t>рации города 29.05.2025года.</w:t>
      </w:r>
    </w:p>
    <w:p w14:paraId="1D000000">
      <w:pPr>
        <w:widowControl w:val="1"/>
        <w:ind w:firstLine="567" w:left="0"/>
        <w:contextualSpacing w:val="1"/>
        <w:rPr>
          <w:sz w:val="26"/>
        </w:rPr>
      </w:pPr>
      <w:r>
        <w:rPr>
          <w:sz w:val="26"/>
        </w:rPr>
        <w:t xml:space="preserve">Прием письменных предложений и замечаний по проекту постановления администрации города и заявок жителей города на выступление в публичных слушаниях, предложений осуществлялся </w:t>
      </w:r>
      <w:r>
        <w:rPr>
          <w:sz w:val="26"/>
        </w:rPr>
        <w:t>с 31 мая по 19 июня 2025 года</w:t>
      </w:r>
      <w:r>
        <w:rPr>
          <w:sz w:val="26"/>
        </w:rPr>
        <w:t>.</w:t>
      </w:r>
    </w:p>
    <w:p w14:paraId="1E000000">
      <w:pPr>
        <w:widowControl w:val="1"/>
        <w:ind w:firstLine="567" w:left="0"/>
        <w:contextualSpacing w:val="1"/>
        <w:rPr>
          <w:sz w:val="26"/>
        </w:rPr>
      </w:pPr>
    </w:p>
    <w:p w14:paraId="1F000000">
      <w:pPr>
        <w:ind w:firstLine="0" w:left="0"/>
      </w:pPr>
      <w:r>
        <w:t>РАССМАТРИВАЕМЫЕ ВОПР</w:t>
      </w:r>
      <w:r>
        <w:t>ОСЫ:</w:t>
      </w:r>
    </w:p>
    <w:p w14:paraId="20000000">
      <w:pPr>
        <w:rPr>
          <w:sz w:val="26"/>
        </w:rPr>
      </w:pPr>
      <w:r>
        <w:rPr>
          <w:sz w:val="26"/>
        </w:rPr>
        <w:t xml:space="preserve">Проект актуализации схемы теплоснабжения Магнитогорского городского округа на 2026 год. </w:t>
      </w:r>
    </w:p>
    <w:p w14:paraId="21000000">
      <w:pPr>
        <w:ind w:firstLine="0" w:left="0"/>
      </w:pPr>
    </w:p>
    <w:p w14:paraId="22000000">
      <w:pPr>
        <w:ind w:firstLine="0" w:left="0"/>
      </w:pPr>
      <w:r>
        <w:t>СЛУШАЛИ:</w:t>
      </w:r>
    </w:p>
    <w:p w14:paraId="23000000">
      <w:pPr>
        <w:widowControl w:val="1"/>
        <w:numPr>
          <w:ilvl w:val="0"/>
          <w:numId w:val="1"/>
        </w:numPr>
        <w:spacing w:after="160" w:line="264" w:lineRule="auto"/>
        <w:ind w:firstLine="709" w:left="0"/>
        <w:contextualSpacing w:val="1"/>
        <w:jc w:val="left"/>
        <w:rPr>
          <w:sz w:val="26"/>
        </w:rPr>
      </w:pPr>
      <w:r>
        <w:rPr>
          <w:sz w:val="26"/>
        </w:rPr>
        <w:t>Смольянинову</w:t>
      </w:r>
      <w:r>
        <w:rPr>
          <w:sz w:val="26"/>
        </w:rPr>
        <w:t xml:space="preserve"> Т.Н.: о повестке дня публичных слушаний.</w:t>
      </w:r>
    </w:p>
    <w:p w14:paraId="24000000">
      <w:pPr>
        <w:rPr>
          <w:sz w:val="26"/>
        </w:rPr>
      </w:pPr>
      <w:r>
        <w:rPr>
          <w:sz w:val="26"/>
        </w:rPr>
        <w:t xml:space="preserve">В период проведения публичных слушаний </w:t>
      </w:r>
      <w:r>
        <w:rPr>
          <w:sz w:val="26"/>
        </w:rPr>
        <w:t>сс</w:t>
      </w:r>
      <w:r>
        <w:rPr>
          <w:sz w:val="26"/>
        </w:rPr>
        <w:t xml:space="preserve"> 31 мая по 19 июня 2025 года от жителей города предложени</w:t>
      </w:r>
      <w:r>
        <w:rPr>
          <w:sz w:val="26"/>
        </w:rPr>
        <w:t>я, вопросы и замечания к проекту схемы теплоснабжения официально не поступали.</w:t>
      </w:r>
    </w:p>
    <w:p w14:paraId="25000000">
      <w:pPr>
        <w:rPr>
          <w:sz w:val="26"/>
        </w:rPr>
      </w:pPr>
      <w:r>
        <w:rPr>
          <w:sz w:val="26"/>
        </w:rPr>
        <w:t xml:space="preserve">Рассмотрены предложения, поступившие от  АО «МХП-СИТНО», ООО «Магнитогорский элеватор», ООО «Магнитогорский завод пиво-безалкогольных напитков», ООО «ПК Макинтош», ООО «Фабрика </w:t>
      </w:r>
      <w:r>
        <w:rPr>
          <w:sz w:val="26"/>
        </w:rPr>
        <w:t xml:space="preserve">кухонной мебели», Филиал </w:t>
      </w:r>
      <w:r>
        <w:rPr>
          <w:sz w:val="26"/>
        </w:rPr>
        <w:t>Магнитогорский Молочный комбинат АО «ГК «Российское Молоко», ООО «Магнитогорский литейно-штамповочный завод», ООО «БАЛ-ПРОФИТ» (СУПНР), ООО «БПХ», ООО «</w:t>
      </w:r>
      <w:r>
        <w:rPr>
          <w:sz w:val="26"/>
        </w:rPr>
        <w:t>Алькор</w:t>
      </w:r>
      <w:r>
        <w:rPr>
          <w:sz w:val="26"/>
        </w:rPr>
        <w:t>», ФКУ ИК-18 ГУФСИН России, ООО «</w:t>
      </w:r>
      <w:r>
        <w:rPr>
          <w:sz w:val="26"/>
        </w:rPr>
        <w:t>МагХолод</w:t>
      </w:r>
      <w:r>
        <w:rPr>
          <w:sz w:val="26"/>
        </w:rPr>
        <w:t>» , которые на момент проведения</w:t>
      </w:r>
      <w:r>
        <w:rPr>
          <w:sz w:val="26"/>
        </w:rPr>
        <w:t xml:space="preserve"> заседания организационного комитета учтены в проекте актуализации схемы теплоснабжения Магнитогорского городского округа на 2026 год.</w:t>
      </w:r>
    </w:p>
    <w:p w14:paraId="26000000">
      <w:pPr>
        <w:ind w:firstLine="0" w:left="0"/>
      </w:pPr>
    </w:p>
    <w:p w14:paraId="27000000">
      <w:pPr>
        <w:ind w:firstLine="0" w:left="0"/>
      </w:pPr>
      <w:r>
        <w:t>ПРИНЯТЫЕ РЕШЕНИЯ:</w:t>
      </w:r>
    </w:p>
    <w:p w14:paraId="28000000">
      <w:pPr>
        <w:widowControl w:val="1"/>
        <w:numPr>
          <w:ilvl w:val="0"/>
          <w:numId w:val="2"/>
        </w:numPr>
        <w:ind w:firstLine="709" w:left="0"/>
        <w:contextualSpacing w:val="1"/>
        <w:rPr>
          <w:sz w:val="26"/>
        </w:rPr>
      </w:pPr>
      <w:r>
        <w:rPr>
          <w:sz w:val="26"/>
        </w:rPr>
        <w:t>Рекомендовать Главе города Магнитогорска Бердникову С.Н. утвердить актуализированную схему теплоснабже</w:t>
      </w:r>
      <w:r>
        <w:rPr>
          <w:sz w:val="26"/>
        </w:rPr>
        <w:t>ния Магнитогорского городского округа на 2026 год с учетом поступивших предложений и замечаний.</w:t>
      </w:r>
    </w:p>
    <w:p w14:paraId="29000000">
      <w:pPr>
        <w:widowControl w:val="1"/>
        <w:numPr>
          <w:ilvl w:val="0"/>
          <w:numId w:val="2"/>
        </w:numPr>
        <w:ind w:firstLine="709" w:left="0"/>
        <w:contextualSpacing w:val="1"/>
      </w:pPr>
      <w:r>
        <w:rPr>
          <w:sz w:val="26"/>
        </w:rPr>
        <w:t xml:space="preserve">Управлению транспорта и коммунального хозяйства администрации города (Родионову Р.Н.) внести изменения в постановление </w:t>
      </w:r>
      <w:r>
        <w:rPr>
          <w:sz w:val="26"/>
        </w:rPr>
        <w:t xml:space="preserve">от 23.06.2023 года №6484-П «О присвоении </w:t>
      </w:r>
      <w:r>
        <w:rPr>
          <w:sz w:val="26"/>
        </w:rPr>
        <w:t>статуса единой теплоснабжающей организации» в соответствии с актуализированной схемой теплоснабжения города Магнитогорска.</w:t>
      </w:r>
    </w:p>
    <w:p w14:paraId="2A000000">
      <w:pPr>
        <w:rPr>
          <w:sz w:val="26"/>
        </w:rPr>
      </w:pPr>
    </w:p>
    <w:p w14:paraId="2B000000">
      <w:pPr>
        <w:rPr>
          <w:sz w:val="26"/>
        </w:rPr>
      </w:pPr>
      <w:r>
        <w:rPr>
          <w:sz w:val="26"/>
        </w:rPr>
        <w:t>Итоги голосования: «За» - 7 участников публичных слушаний (проголосовали единогласно все участники публичных слушаний); «против», «в</w:t>
      </w:r>
      <w:r>
        <w:rPr>
          <w:sz w:val="26"/>
        </w:rPr>
        <w:t>оздержался» - таковых нет.</w:t>
      </w:r>
    </w:p>
    <w:p w14:paraId="2C000000">
      <w:pPr>
        <w:ind w:firstLine="0" w:left="0"/>
      </w:pPr>
    </w:p>
    <w:p w14:paraId="2D000000">
      <w:pPr>
        <w:ind w:firstLine="0" w:left="0"/>
      </w:pPr>
    </w:p>
    <w:p w14:paraId="2E000000">
      <w:pPr>
        <w:ind w:firstLine="0" w:left="0"/>
      </w:pPr>
    </w:p>
    <w:tbl>
      <w:tblPr>
        <w:tblStyle w:val="Style_3"/>
        <w:tblW w:type="auto" w:w="0"/>
        <w:tblLayout w:type="fixed"/>
        <w:tblCellMar>
          <w:left w:type="dxa" w:w="28"/>
          <w:right w:type="dxa" w:w="28"/>
        </w:tblCellMar>
      </w:tblPr>
      <w:tblGrid>
        <w:gridCol w:w="3382"/>
        <w:gridCol w:w="3382"/>
        <w:gridCol w:w="2593"/>
      </w:tblGrid>
      <w:tr>
        <w:trPr>
          <w:trHeight w:hRule="atLeast" w:val="1587"/>
        </w:trPr>
        <w:tc>
          <w:tcPr>
            <w:tcW w:type="dxa" w:w="3382"/>
            <w:tcMar>
              <w:left w:type="dxa" w:w="28"/>
              <w:right w:type="dxa" w:w="28"/>
            </w:tcMar>
            <w:vAlign w:val="center"/>
          </w:tcPr>
          <w:p w14:paraId="2F000000">
            <w:pPr>
              <w:widowControl w:val="1"/>
              <w:ind w:firstLine="0" w:left="0" w:right="-108"/>
              <w:jc w:val="left"/>
              <w:rPr>
                <w:sz w:val="26"/>
              </w:rPr>
            </w:pPr>
            <w:r>
              <w:rPr>
                <w:sz w:val="26"/>
              </w:rPr>
              <w:t>Исполняющий обязанности заместителя главы города Магнитогорска</w:t>
            </w:r>
          </w:p>
        </w:tc>
        <w:tc>
          <w:tcPr>
            <w:tcW w:type="dxa" w:w="3382"/>
            <w:tcMar>
              <w:left w:type="dxa" w:w="28"/>
              <w:right w:type="dxa" w:w="28"/>
            </w:tcMar>
            <w:vAlign w:val="center"/>
          </w:tcPr>
          <w:p w14:paraId="30000000">
            <w:pPr>
              <w:widowControl w:val="1"/>
              <w:ind w:firstLine="0" w:left="-108" w:right="-108"/>
              <w:jc w:val="center"/>
              <w:rPr>
                <w:sz w:val="26"/>
              </w:rPr>
            </w:pPr>
            <w:r>
              <w:rPr>
                <w:sz w:val="26"/>
              </w:rPr>
              <w:drawing>
                <wp:inline>
                  <wp:extent cx="2111375" cy="923925"/>
                  <wp:effectExtent b="0" l="0" r="0" t="0"/>
                  <wp:docPr hidden="false" id="4" name="Picture 4"/>
                  <a:graphic>
                    <a:graphicData uri="http://schemas.openxmlformats.org/drawingml/2006/picture">
                      <pic:pic>
                        <pic:nvPicPr>
                          <pic:cNvPr hidden="false" id="3" name="Picture 3"/>
                          <pic:cNvPicPr preferRelativeResize="true"/>
                        </pic:nvPicPr>
                        <pic:blipFill>
                          <a:blip r:embed="rId8"/>
                          <a:stretch/>
                        </pic:blipFill>
                        <pic:spPr>
                          <a:xfrm flipH="false" flipV="false" rot="0">
                            <a:ext cx="2111375" cy="9239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593"/>
            <w:tcMar>
              <w:left w:type="dxa" w:w="28"/>
              <w:right w:type="dxa" w:w="28"/>
            </w:tcMar>
            <w:vAlign w:val="center"/>
          </w:tcPr>
          <w:p w14:paraId="31000000">
            <w:pPr>
              <w:widowControl w:val="1"/>
              <w:ind w:firstLine="0" w:left="-108" w:right="-14"/>
              <w:jc w:val="right"/>
              <w:rPr>
                <w:sz w:val="26"/>
              </w:rPr>
            </w:pPr>
            <w:r>
              <w:rPr>
                <w:sz w:val="26"/>
              </w:rPr>
              <w:t>Р.Н. Родионов</w:t>
            </w:r>
          </w:p>
        </w:tc>
      </w:tr>
    </w:tbl>
    <w:p w14:paraId="32000000">
      <w:pPr>
        <w:widowControl w:val="1"/>
        <w:ind w:firstLine="0" w:left="0"/>
      </w:pPr>
    </w:p>
    <w:p w14:paraId="33000000">
      <w:pPr>
        <w:widowControl w:val="1"/>
        <w:ind w:firstLine="0" w:left="0"/>
      </w:pPr>
    </w:p>
    <w:p w14:paraId="34000000">
      <w:pPr>
        <w:widowControl w:val="1"/>
        <w:ind w:firstLine="0" w:left="0"/>
        <w:rPr>
          <w:color w:themeColor="background1" w:val="FFFFFF"/>
          <w:sz w:val="26"/>
        </w:rPr>
      </w:pPr>
      <w:r>
        <w:rPr>
          <w:color w:themeColor="background1" w:val="FFFFFF"/>
          <w:sz w:val="26"/>
        </w:rPr>
        <w:t>Секретарь организационного комитета,</w:t>
      </w:r>
    </w:p>
    <w:p w14:paraId="35000000">
      <w:pPr>
        <w:widowControl w:val="1"/>
        <w:tabs>
          <w:tab w:leader="none" w:pos="9469" w:val="right"/>
        </w:tabs>
        <w:ind w:firstLine="0" w:left="0"/>
        <w:rPr>
          <w:color w:themeColor="background1" w:val="FFFFFF"/>
        </w:rPr>
      </w:pPr>
      <w:r>
        <w:rPr>
          <w:color w:themeColor="background1" w:val="FFFFFF"/>
          <w:sz w:val="26"/>
        </w:rPr>
        <w:t xml:space="preserve">главный специалист управления </w:t>
      </w:r>
      <w:r>
        <w:rPr>
          <w:color w:themeColor="background1" w:val="FFFFFF"/>
          <w:sz w:val="26"/>
        </w:rPr>
        <w:t>ТиКХ</w:t>
      </w:r>
      <w:r>
        <w:rPr>
          <w:color w:themeColor="background1" w:val="FFFFFF"/>
        </w:rPr>
        <w:tab/>
      </w:r>
      <w:r>
        <w:rPr>
          <w:color w:themeColor="background1" w:val="FFFFFF"/>
          <w:sz w:val="26"/>
        </w:rPr>
        <w:t xml:space="preserve">Г.И. </w:t>
      </w:r>
      <w:r>
        <w:rPr>
          <w:color w:themeColor="background1" w:val="FFFFFF"/>
          <w:sz w:val="26"/>
        </w:rPr>
        <w:t>Тукеева</w:t>
      </w:r>
    </w:p>
    <w:p w14:paraId="36000000">
      <w:pPr>
        <w:widowControl w:val="1"/>
        <w:ind w:firstLine="0" w:left="0"/>
        <w:rPr>
          <w:color w:themeColor="background1" w:val="FFFFFF"/>
        </w:rPr>
      </w:pPr>
    </w:p>
    <w:p w14:paraId="37000000">
      <w:pPr>
        <w:widowControl w:val="1"/>
        <w:ind w:firstLine="0" w:left="0"/>
        <w:rPr>
          <w:color w:themeColor="background1" w:val="FFFFFF"/>
        </w:rPr>
      </w:pPr>
    </w:p>
    <w:p w14:paraId="38000000">
      <w:pPr>
        <w:widowControl w:val="1"/>
        <w:ind w:firstLine="0" w:left="0"/>
      </w:pPr>
    </w:p>
    <w:p w14:paraId="39000000">
      <w:pPr>
        <w:widowControl w:val="1"/>
        <w:ind w:firstLine="0" w:left="0"/>
      </w:pPr>
    </w:p>
    <w:p w14:paraId="3A000000">
      <w:pPr>
        <w:widowControl w:val="1"/>
        <w:ind w:firstLine="0" w:left="0"/>
      </w:pPr>
    </w:p>
    <w:p w14:paraId="3B000000">
      <w:pPr>
        <w:widowControl w:val="1"/>
        <w:ind w:firstLine="0" w:left="0"/>
      </w:pPr>
    </w:p>
    <w:p w14:paraId="3C000000">
      <w:pPr>
        <w:widowControl w:val="1"/>
        <w:ind w:firstLine="0" w:left="0"/>
      </w:pPr>
    </w:p>
    <w:p w14:paraId="3D000000">
      <w:pPr>
        <w:widowControl w:val="1"/>
        <w:ind w:firstLine="0" w:left="0"/>
      </w:pPr>
      <w:bookmarkStart w:id="2" w:name="_GoBack"/>
      <w:bookmarkEnd w:id="2"/>
    </w:p>
    <w:p w14:paraId="3E000000">
      <w:pPr>
        <w:widowControl w:val="1"/>
        <w:ind w:firstLine="0" w:left="0"/>
      </w:pPr>
    </w:p>
    <w:p w14:paraId="3F000000">
      <w:pPr>
        <w:widowControl w:val="1"/>
        <w:ind w:firstLine="0" w:left="0"/>
      </w:pPr>
    </w:p>
    <w:p w14:paraId="40000000">
      <w:pPr>
        <w:tabs>
          <w:tab w:leader="none" w:pos="5954" w:val="left"/>
        </w:tabs>
        <w:ind w:firstLine="0" w:left="0"/>
        <w:rPr>
          <w:sz w:val="22"/>
        </w:rPr>
      </w:pPr>
    </w:p>
    <w:sectPr>
      <w:headerReference r:id="rId1" w:type="default"/>
      <w:headerReference r:id="rId2" w:type="first"/>
      <w:footerReference r:id="rId3" w:type="first"/>
      <w:type w:val="continuous"/>
      <w:pgSz w:h="16840" w:orient="portrait" w:w="11907"/>
      <w:pgMar w:bottom="1134" w:footer="851" w:gutter="0" w:header="1134" w:left="1701" w:right="737" w:top="28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tabs>
        <w:tab w:leader="none" w:pos="4677" w:val="center"/>
        <w:tab w:leader="none" w:pos="9356" w:val="right"/>
      </w:tabs>
      <w:ind w:firstLine="0" w:left="0" w:right="112"/>
      <w:jc w:val="right"/>
    </w:pPr>
    <w:r>
      <w:rPr>
        <w:sz w:val="20"/>
      </w:rPr>
      <w:t>Вр-2152847</w:t>
    </w: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widowControl w:val="1"/>
      <w:tabs>
        <w:tab w:leader="none" w:pos="4677" w:val="center"/>
        <w:tab w:leader="none" w:pos="9356" w:val="right"/>
      </w:tabs>
      <w:ind w:firstLine="0" w:left="0" w:right="112"/>
      <w:jc w:val="right"/>
    </w:pPr>
    <w:r>
      <w:rPr>
        <w:sz w:val="20"/>
      </w:rPr>
      <w:t>Вр-2152847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w:rPr>
        <w:rStyle w:val="Style_2_ch"/>
        <w:sz w:val="24"/>
      </w:rPr>
      <w:fldChar w:fldCharType="begin"/>
    </w:r>
    <w:r>
      <w:rPr>
        <w:rStyle w:val="Style_2_ch"/>
        <w:sz w:val="24"/>
      </w:rPr>
      <w:instrText xml:space="preserve">PAGE </w:instrText>
    </w:r>
    <w:r>
      <w:rPr>
        <w:rStyle w:val="Style_2_ch"/>
        <w:sz w:val="24"/>
      </w:rPr>
      <w:fldChar w:fldCharType="separate"/>
    </w:r>
    <w:r>
      <w:rPr>
        <w:rStyle w:val="Style_2_ch"/>
        <w:sz w:val="24"/>
      </w:rPr>
      <w:t xml:space="preserve"> </w:t>
    </w:r>
    <w:r>
      <w:rPr>
        <w:rStyle w:val="Style_2_ch"/>
        <w:sz w:val="24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widowControl w:val="1"/>
      <w:ind w:firstLine="0" w:left="0"/>
      <w:jc w:val="center"/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widowControl w:val="1"/>
      <w:ind w:firstLine="0" w:left="0"/>
      <w:jc w:val="center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  <w:rPr>
        <w:sz w:val="24"/>
      </w:rPr>
    </w:pPr>
    <w:r>
      <w:rPr>
        <w:rStyle w:val="Style_2_ch"/>
        <w:sz w:val="24"/>
      </w:rPr>
      <w:fldChar w:fldCharType="begin"/>
    </w:r>
    <w:r>
      <w:rPr>
        <w:rStyle w:val="Style_2_ch"/>
        <w:sz w:val="24"/>
      </w:rPr>
      <w:instrText xml:space="preserve">PAGE </w:instrText>
    </w:r>
    <w:r>
      <w:rPr>
        <w:rStyle w:val="Style_2_ch"/>
        <w:sz w:val="24"/>
      </w:rPr>
      <w:fldChar w:fldCharType="separate"/>
    </w:r>
    <w:r>
      <w:rPr>
        <w:rStyle w:val="Style_2_ch"/>
        <w:sz w:val="24"/>
      </w:rPr>
      <w:t xml:space="preserve"> </w:t>
    </w:r>
    <w:r>
      <w:rPr>
        <w:rStyle w:val="Style_2_ch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09" w:left="0"/>
      <w:jc w:val="both"/>
    </w:pPr>
    <w:rPr>
      <w:sz w:val="28"/>
    </w:rPr>
  </w:style>
  <w:style w:default="1" w:styleId="Style_5_ch" w:type="character">
    <w:name w:val="Normal"/>
    <w:link w:val="Style_5"/>
    <w:rPr>
      <w:sz w:val="28"/>
    </w:rPr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9" w:type="paragraph">
    <w:name w:val="toc 6"/>
    <w:next w:val="Style_5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4" w:type="paragraph">
    <w:name w:val="Body Text Indent"/>
    <w:basedOn w:val="Style_5"/>
    <w:link w:val="Style_4_ch"/>
    <w:pPr>
      <w:widowControl w:val="1"/>
      <w:spacing w:after="120"/>
      <w:ind w:firstLine="0" w:left="283"/>
      <w:jc w:val="left"/>
    </w:pPr>
  </w:style>
  <w:style w:styleId="Style_4_ch" w:type="character">
    <w:name w:val="Body Text Indent"/>
    <w:basedOn w:val="Style_5_ch"/>
    <w:link w:val="Style_4"/>
  </w:style>
  <w:style w:styleId="Style_13" w:type="paragraph">
    <w:name w:val="Обычный1"/>
    <w:link w:val="Style_13_ch"/>
    <w:rPr>
      <w:sz w:val="28"/>
    </w:rPr>
  </w:style>
  <w:style w:styleId="Style_13_ch" w:type="character">
    <w:name w:val="Обычный1"/>
    <w:link w:val="Style_13"/>
    <w:rPr>
      <w:sz w:val="28"/>
    </w:rPr>
  </w:style>
  <w:style w:styleId="Style_14" w:type="paragraph">
    <w:name w:val="Balloon Text"/>
    <w:basedOn w:val="Style_5"/>
    <w:link w:val="Style_14_ch"/>
    <w:rPr>
      <w:rFonts w:ascii="Tahoma" w:hAnsi="Tahoma"/>
      <w:sz w:val="16"/>
    </w:rPr>
  </w:style>
  <w:style w:styleId="Style_14_ch" w:type="character">
    <w:name w:val="Balloon Text"/>
    <w:basedOn w:val="Style_5_ch"/>
    <w:link w:val="Style_14"/>
    <w:rPr>
      <w:rFonts w:ascii="Tahoma" w:hAnsi="Tahoma"/>
      <w:sz w:val="16"/>
    </w:rPr>
  </w:style>
  <w:style w:styleId="Style_15" w:type="paragraph">
    <w:name w:val="toc 3"/>
    <w:next w:val="Style_5"/>
    <w:link w:val="Style_15_ch"/>
    <w:uiPriority w:val="39"/>
    <w:pPr>
      <w:ind w:firstLine="0"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5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5"/>
    <w:link w:val="Style_24_ch"/>
    <w:uiPriority w:val="39"/>
    <w:pPr>
      <w:ind w:firstLine="0"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153" w:val="center"/>
        <w:tab w:leader="none" w:pos="8306" w:val="right"/>
      </w:tabs>
      <w:ind/>
    </w:pPr>
  </w:style>
  <w:style w:styleId="Style_1_ch" w:type="character">
    <w:name w:val="header"/>
    <w:basedOn w:val="Style_5_ch"/>
    <w:link w:val="Style_1"/>
  </w:style>
  <w:style w:styleId="Style_25" w:type="paragraph">
    <w:name w:val="toc 8"/>
    <w:next w:val="Style_5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5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ConsPlusNonformat"/>
    <w:link w:val="Style_27_ch"/>
    <w:pPr>
      <w:widowControl w:val="0"/>
      <w:ind/>
    </w:pPr>
    <w:rPr>
      <w:rFonts w:ascii="Courier New" w:hAnsi="Courier New"/>
    </w:rPr>
  </w:style>
  <w:style w:styleId="Style_27_ch" w:type="character">
    <w:name w:val="ConsPlusNonformat"/>
    <w:link w:val="Style_27"/>
    <w:rPr>
      <w:rFonts w:ascii="Courier New" w:hAnsi="Courier New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footer"/>
    <w:basedOn w:val="Style_5"/>
    <w:link w:val="Style_29_ch"/>
    <w:pPr>
      <w:tabs>
        <w:tab w:leader="none" w:pos="4153" w:val="center"/>
        <w:tab w:leader="none" w:pos="8306" w:val="right"/>
      </w:tabs>
      <w:ind/>
    </w:pPr>
  </w:style>
  <w:style w:styleId="Style_29_ch" w:type="character">
    <w:name w:val="footer"/>
    <w:basedOn w:val="Style_5_ch"/>
    <w:link w:val="Style_29"/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2" w:type="paragraph">
    <w:name w:val="Номер страницы1"/>
    <w:basedOn w:val="Style_17"/>
    <w:link w:val="Style_2_ch"/>
  </w:style>
  <w:style w:styleId="Style_2_ch" w:type="character">
    <w:name w:val="Номер страницы1"/>
    <w:basedOn w:val="Style_17_ch"/>
    <w:link w:val="Style_2"/>
  </w:style>
  <w:style w:styleId="Style_33" w:type="table">
    <w:name w:val="Table Grid"/>
    <w:basedOn w:val="Style_3"/>
    <w:pPr>
      <w:widowControl w:val="0"/>
      <w:ind w:firstLine="709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media/1.jpeg" Type="http://schemas.openxmlformats.org/officeDocument/2006/relationships/image"/>
  <Relationship Id="rId6" Target="header6.xml" Type="http://schemas.openxmlformats.org/officeDocument/2006/relationships/header"/>
  <Relationship Id="rId14" Target="theme/theme1.xml" Type="http://schemas.openxmlformats.org/officeDocument/2006/relationships/theme"/>
  <Relationship Id="rId13" Target="webSettings.xml" Type="http://schemas.openxmlformats.org/officeDocument/2006/relationships/webSettings"/>
  <Relationship Id="rId4" Target="header4.xml" Type="http://schemas.openxmlformats.org/officeDocument/2006/relationships/header"/>
  <Relationship Id="rId3" Target="footer3.xml" Type="http://schemas.openxmlformats.org/officeDocument/2006/relationships/footer"/>
  <Relationship Id="rId12" Target="stylesWithEffects.xml" Type="http://schemas.microsoft.com/office/2007/relationships/stylesWithEffects"/>
  <Relationship Id="rId10" Target="settings.xml" Type="http://schemas.openxmlformats.org/officeDocument/2006/relationships/settings"/>
  <Relationship Id="rId5" Target="footer5.xml" Type="http://schemas.openxmlformats.org/officeDocument/2006/relationships/footer"/>
  <Relationship Id="rId11" Target="styles.xml" Type="http://schemas.openxmlformats.org/officeDocument/2006/relationships/styles"/>
  <Relationship Id="rId8" Target="media/2.png" Type="http://schemas.openxmlformats.org/officeDocument/2006/relationships/image"/>
  <Relationship Id="rId2" Target="header2.xml" Type="http://schemas.openxmlformats.org/officeDocument/2006/relationships/header"/>
  <Relationship Id="rId9" Target="fontTable.xml" Type="http://schemas.openxmlformats.org/officeDocument/2006/relationships/fontTable"/>
  <Relationship Id="rId15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2025-07-01T09:31:28Z</dcterms:modified>
</cp:coreProperties>
</file>