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Приложение № 1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к постановлению администрации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от 01.07.2025 № 5700-П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Приложение № 1</w:t>
      </w: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к муниципальной программе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«Жилье в городе Магнитогорске»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на 2025-2030 годы</w:t>
      </w:r>
    </w:p>
    <w:p w14:paraId="0A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bookmarkStart w:id="1" w:name="P491"/>
      <w:bookmarkEnd w:id="1"/>
    </w:p>
    <w:p w14:paraId="0B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</w:p>
    <w:p w14:paraId="0C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ПАСПОРТ</w:t>
      </w: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Муниципальной программы</w:t>
      </w:r>
    </w:p>
    <w:p w14:paraId="0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0"/>
        <w:rPr>
          <w:rFonts w:ascii="PT Astra Serif" w:hAnsi="PT Astra Serif"/>
          <w:b w:val="0"/>
          <w:color w:val="26282F"/>
          <w:sz w:val="24"/>
        </w:rPr>
      </w:pPr>
      <w:r>
        <w:rPr>
          <w:rFonts w:ascii="PT Astra Serif" w:hAnsi="PT Astra Serif"/>
          <w:b w:val="0"/>
          <w:color w:val="26282F"/>
          <w:sz w:val="24"/>
        </w:rPr>
        <w:t>«Жилье в городе Магнитогорске»</w:t>
      </w:r>
      <w:r>
        <w:rPr>
          <w:rFonts w:ascii="PT Astra Serif" w:hAnsi="PT Astra Serif"/>
          <w:b w:val="0"/>
          <w:color w:val="26282F"/>
          <w:sz w:val="24"/>
        </w:rPr>
        <w:br/>
      </w:r>
      <w:r>
        <w:rPr>
          <w:rFonts w:ascii="PT Astra Serif" w:hAnsi="PT Astra Serif"/>
          <w:b w:val="0"/>
          <w:color w:val="26282F"/>
          <w:sz w:val="24"/>
        </w:rPr>
        <w:t>на 2025-2030 годы</w:t>
      </w:r>
    </w:p>
    <w:p w14:paraId="0F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p w14:paraId="10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1. Основные положения</w:t>
      </w:r>
    </w:p>
    <w:p w14:paraId="11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6"/>
        <w:gridCol w:w="7693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Заместитель главы города, курирующий сферу имущественных вопросов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1 Создание безопасных и благоприятных условий проживания граждан</w:t>
            </w:r>
          </w:p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2 Повышение доступности жилья для молодых семей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</w:t>
            </w:r>
          </w:p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3 Развитие территории города Магнитогорска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4 Уменьшить жилищный фонд города Магнитогорска, признанный аварийным и подлежащий сносу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Направление 1 «Доступное и комфортное жилье в городе Магнитогорске»</w:t>
            </w:r>
          </w:p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Направление 2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559 304,23 тыс. руб.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4"/>
              </w:rPr>
              <w:t>комфортная и безопасная среда для жизни / Цифровая трансформация государственного и муниципального управления, экономики и социальной сферы / 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утвержденная постановлением Правительства Российской Федерации от 30 декабря 2017 г.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</w:tbl>
    <w:p w14:paraId="37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  <w:bookmarkStart w:id="2" w:name="P530"/>
      <w:bookmarkEnd w:id="2"/>
      <w:r>
        <w:br w:type="page"/>
      </w:r>
    </w:p>
    <w:p w14:paraId="38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2. Показатели муниципальной программы</w:t>
      </w:r>
    </w:p>
    <w:p w14:paraId="39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8"/>
        <w:gridCol w:w="3210"/>
        <w:gridCol w:w="1202"/>
        <w:gridCol w:w="2646"/>
        <w:gridCol w:w="851"/>
        <w:gridCol w:w="851"/>
        <w:gridCol w:w="709"/>
        <w:gridCol w:w="710"/>
        <w:gridCol w:w="667"/>
        <w:gridCol w:w="621"/>
        <w:gridCol w:w="2632"/>
      </w:tblGrid>
      <w:tr>
        <w:tc>
          <w:tcPr>
            <w:tcW w:type="dxa" w:w="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2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6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6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1. Создание безопасных и благоприятных условий проживания граждан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8 080,3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864,6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917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12 698,3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720,5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741,28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2027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1.5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1.6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2. Повышение доступности жилья для молодых семей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2.2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3. Развитие территории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3.2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Цель 4. Уменьшить жилищный фонд города Магнитогорска, признанный аварийным и подлежащий сносу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4.1</w:t>
            </w:r>
          </w:p>
        </w:tc>
        <w:tc>
          <w:tcPr>
            <w:tcW w:type="dxa" w:w="3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2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500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b w:val="0"/>
        </w:rPr>
      </w:pPr>
      <w:bookmarkStart w:id="3" w:name="P688"/>
      <w:bookmarkEnd w:id="3"/>
    </w:p>
    <w:p w14:paraId="D6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3. План достижения показателей</w:t>
      </w:r>
    </w:p>
    <w:p w14:paraId="D700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муниципальной программы в 2025 году</w:t>
      </w:r>
    </w:p>
    <w:p w14:paraId="D800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7"/>
        <w:gridCol w:w="2108"/>
        <w:gridCol w:w="1181"/>
        <w:gridCol w:w="656"/>
        <w:gridCol w:w="787"/>
        <w:gridCol w:w="656"/>
        <w:gridCol w:w="788"/>
        <w:gridCol w:w="657"/>
        <w:gridCol w:w="787"/>
        <w:gridCol w:w="657"/>
        <w:gridCol w:w="787"/>
        <w:gridCol w:w="788"/>
        <w:gridCol w:w="919"/>
        <w:gridCol w:w="1050"/>
        <w:gridCol w:w="1842"/>
      </w:tblGrid>
      <w:tr>
        <w:tc>
          <w:tcPr>
            <w:tcW w:type="dxa" w:w="9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N</w:t>
            </w:r>
          </w:p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53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9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864,6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720,5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жилых помещений муниципального жилищного фонда, не предоставленных и приобретенных с целью обеспечения мероприятий по переселения граждан из аварийного жилищного фонда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Ед.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14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0,2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2,9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</w:p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</w:p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</w:t>
            </w:r>
            <w:bookmarkStart w:id="4" w:name="_GoBack"/>
            <w:bookmarkEnd w:id="4"/>
          </w:p>
        </w:tc>
      </w:tr>
    </w:tbl>
    <w:p w14:paraId="A5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  <w:bookmarkStart w:id="5" w:name="P804"/>
      <w:bookmarkEnd w:id="5"/>
    </w:p>
    <w:p w14:paraId="A601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4. Структура муниципальной программы</w:t>
      </w:r>
    </w:p>
    <w:p w14:paraId="A7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7038"/>
        <w:gridCol w:w="3763"/>
        <w:gridCol w:w="2911"/>
      </w:tblGrid>
      <w:tr>
        <w:trPr>
          <w:tblHeader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rPr>
          <w:trHeight w:hRule="exact" w:val="283"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 Направление «Доступное и комфортное жилье в городе Магнитогорске»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1.1.2.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цели.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Уменьшение количества молодых семей, нуждающихся в улучшении жилищных условий.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1.3. Комплекс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Управление  архитектуры и градостроительства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1.3.1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1.4. 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1.4.1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Уменьшение аварийного жилищного фонда в городе Магнитогорске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1.5. Комплекс процессных мероприятий «Переселение граждан из жилищного фонда, признанного непригодным для проживания в свободный (незаселенный) муниципальный жилищный фонд»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1.5.1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  <w:p w14:paraId="E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новых свободных (незаселенных) жилых помещений муниципального жилищного фонда, приобретенных с целью переселения граждан из жилищного фонда, признанного непригодным для проживания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1.5.2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1455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2.1 Региональный проект, реализуемый в составе национального проекта «Жилье»</w:t>
            </w:r>
          </w:p>
        </w:tc>
      </w:tr>
      <w:tr>
        <w:tc>
          <w:tcPr>
            <w:tcW w:type="dxa" w:w="788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F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F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F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F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F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</w:p>
          <w:p w14:paraId="F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  <w:strike w:val="1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Задача 2 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b w:val="0"/>
                <w:strike w:val="1"/>
              </w:rPr>
            </w:pPr>
            <w:r>
              <w:rPr>
                <w:rFonts w:ascii="PT Astra Serif" w:hAnsi="PT Astra Serif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</w:tbl>
    <w:p w14:paraId="FC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  <w:bookmarkStart w:id="6" w:name="P877"/>
      <w:bookmarkEnd w:id="6"/>
    </w:p>
    <w:p w14:paraId="FD01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5. Финансовое обеспечение муниципальной программы</w:t>
      </w:r>
    </w:p>
    <w:p w14:paraId="FE01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b w:val="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19"/>
        <w:gridCol w:w="1541"/>
        <w:gridCol w:w="1402"/>
        <w:gridCol w:w="1766"/>
        <w:gridCol w:w="1309"/>
        <w:gridCol w:w="1255"/>
        <w:gridCol w:w="1252"/>
        <w:gridCol w:w="1424"/>
      </w:tblGrid>
      <w:tr>
        <w:tc>
          <w:tcPr>
            <w:tcW w:type="dxa" w:w="4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9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120 469,72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128 903,62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130 966,95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559 304,23</w:t>
            </w:r>
          </w:p>
        </w:tc>
      </w:tr>
      <w:tr>
        <w:trPr>
          <w:trHeight w:hRule="atLeast" w:val="266"/>
        </w:trP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6 640,46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5 784,16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5 658,54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18 083,16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82 028,69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65 887,84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89 538,81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237 455,34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31 800,57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57 231,62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35 769,60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303 765,73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40020000">
      <w:pPr>
        <w:pStyle w:val="Style_1"/>
        <w:spacing w:after="0" w:before="0" w:line="240" w:lineRule="auto"/>
        <w:ind/>
        <w:rPr>
          <w:rFonts w:ascii="PT Astra Serif" w:hAnsi="PT Astra Serif"/>
          <w:b w:val="0"/>
          <w:sz w:val="10"/>
        </w:rPr>
      </w:pPr>
    </w:p>
    <w:sectPr>
      <w:type w:val="nextPage"/>
      <w:pgSz w:h="11908" w:orient="landscape" w:w="1684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1"/>
    <w:link w:val="Style_4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Internet link"/>
    <w:link w:val="Style_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_ch" w:type="character">
    <w:name w:val="Internet link"/>
    <w:link w:val="Style_5"/>
    <w:rPr>
      <w:rFonts w:ascii="Calibri" w:hAnsi="Calibri"/>
      <w:color w:val="0000FF"/>
      <w:spacing w:val="0"/>
      <w:sz w:val="22"/>
      <w:u w:val="single"/>
    </w:rPr>
  </w:style>
  <w:style w:styleId="Style_6" w:type="paragraph">
    <w:name w:val="toc 4"/>
    <w:next w:val="Style_1"/>
    <w:link w:val="Style_6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6"/>
    <w:next w:val="Style_1"/>
    <w:link w:val="Style_7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1"/>
    <w:next w:val="Style_1"/>
    <w:link w:val="Style_9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9_ch" w:type="character">
    <w:name w:val="heading 1"/>
    <w:link w:val="Style_9"/>
    <w:rPr>
      <w:rFonts w:ascii="XO Thames" w:hAnsi="XO Thames"/>
      <w:b w:val="1"/>
      <w:color w:val="000000"/>
      <w:spacing w:val="0"/>
      <w:sz w:val="32"/>
    </w:rPr>
  </w:style>
  <w:style w:styleId="Style_10" w:type="paragraph">
    <w:name w:val="List"/>
    <w:basedOn w:val="Style_11"/>
    <w:link w:val="Style_10_ch"/>
    <w:rPr>
      <w:rFonts w:ascii="PT Astra Serif" w:hAnsi="PT Astra Serif"/>
    </w:rPr>
  </w:style>
  <w:style w:styleId="Style_10_ch" w:type="character">
    <w:name w:val="List"/>
    <w:basedOn w:val="Style_11_ch"/>
    <w:link w:val="Style_10"/>
    <w:rPr>
      <w:rFonts w:ascii="PT Astra Serif" w:hAnsi="PT Astra Serif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Heading 3"/>
    <w:link w:val="Style_14_ch"/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1"/>
    <w:link w:val="Style_15_ch"/>
    <w:pPr>
      <w:spacing w:after="0" w:before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1_ch"/>
    <w:link w:val="Style_15"/>
    <w:rPr>
      <w:rFonts w:ascii="Segoe UI" w:hAnsi="Segoe UI"/>
      <w:sz w:val="18"/>
    </w:rPr>
  </w:style>
  <w:style w:styleId="Style_16" w:type="paragraph">
    <w:name w:val="Endnote"/>
    <w:link w:val="Style_16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1"/>
    <w:link w:val="Style_17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3" w:type="paragraph">
    <w:name w:val="annotation text"/>
    <w:basedOn w:val="Style_1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1_ch"/>
    <w:link w:val="Style_13"/>
    <w:rPr>
      <w:sz w:val="20"/>
    </w:rPr>
  </w:style>
  <w:style w:styleId="Style_18" w:type="paragraph">
    <w:name w:val="Contents 5"/>
    <w:link w:val="Style_18_ch"/>
    <w:rPr>
      <w:rFonts w:ascii="XO Thames" w:hAnsi="XO Thames"/>
      <w:sz w:val="28"/>
    </w:rPr>
  </w:style>
  <w:style w:styleId="Style_18_ch" w:type="character">
    <w:name w:val="Contents 5"/>
    <w:link w:val="Style_18"/>
    <w:rPr>
      <w:rFonts w:ascii="XO Thames" w:hAnsi="XO Thames"/>
      <w:sz w:val="28"/>
    </w:rPr>
  </w:style>
  <w:style w:styleId="Style_19" w:type="paragraph">
    <w:name w:val="heading 4"/>
    <w:next w:val="Style_1"/>
    <w:link w:val="Style_19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9_ch" w:type="character">
    <w:name w:val="heading 4"/>
    <w:link w:val="Style_19"/>
    <w:rPr>
      <w:rFonts w:ascii="XO Thames" w:hAnsi="XO Thames"/>
      <w:b w:val="1"/>
      <w:color w:val="000000"/>
      <w:spacing w:val="0"/>
      <w:sz w:val="24"/>
    </w:rPr>
  </w:style>
  <w:style w:styleId="Style_20" w:type="paragraph">
    <w:name w:val="Contents 8"/>
    <w:link w:val="Style_20_ch"/>
    <w:rPr>
      <w:rFonts w:ascii="XO Thames" w:hAnsi="XO Thames"/>
      <w:sz w:val="28"/>
    </w:rPr>
  </w:style>
  <w:style w:styleId="Style_20_ch" w:type="character">
    <w:name w:val="Contents 8"/>
    <w:link w:val="Style_20"/>
    <w:rPr>
      <w:rFonts w:ascii="XO Thames" w:hAnsi="XO Thames"/>
      <w:sz w:val="28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22" w:type="paragraph">
    <w:name w:val="toc 3"/>
    <w:next w:val="Style_1"/>
    <w:link w:val="Style_2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tents 6"/>
    <w:link w:val="Style_23_ch"/>
    <w:rPr>
      <w:rFonts w:ascii="XO Thames" w:hAnsi="XO Thames"/>
      <w:sz w:val="28"/>
    </w:rPr>
  </w:style>
  <w:style w:styleId="Style_23_ch" w:type="character">
    <w:name w:val="Contents 6"/>
    <w:link w:val="Style_23"/>
    <w:rPr>
      <w:rFonts w:ascii="XO Thames" w:hAnsi="XO Thames"/>
      <w:sz w:val="28"/>
    </w:rPr>
  </w:style>
  <w:style w:styleId="Style_24" w:type="paragraph">
    <w:name w:val="Subtitle"/>
    <w:link w:val="Style_24_ch"/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Heading 5"/>
    <w:link w:val="Style_25_ch"/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5"/>
    <w:next w:val="Style_1"/>
    <w:link w:val="Style_2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27" w:type="paragraph">
    <w:name w:val="Default Paragraph Font"/>
    <w:link w:val="Style_2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7_ch" w:type="character">
    <w:name w:val="Default Paragraph Font"/>
    <w:link w:val="Style_27"/>
    <w:rPr>
      <w:rFonts w:asciiTheme="minorAscii" w:hAnsiTheme="minorHAnsi"/>
      <w:color w:val="000000"/>
      <w:spacing w:val="0"/>
      <w:sz w:val="22"/>
    </w:rPr>
  </w:style>
  <w:style w:styleId="Style_28" w:type="paragraph">
    <w:name w:val="Колонтитул"/>
    <w:link w:val="Style_28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8_ch" w:type="character">
    <w:name w:val="Колонтитул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annotation reference"/>
    <w:basedOn w:val="Style_27"/>
    <w:link w:val="Style_29_ch"/>
    <w:rPr>
      <w:sz w:val="16"/>
    </w:rPr>
  </w:style>
  <w:style w:styleId="Style_29_ch" w:type="character">
    <w:name w:val="annotation reference"/>
    <w:basedOn w:val="Style_27_ch"/>
    <w:link w:val="Style_29"/>
    <w:rPr>
      <w:sz w:val="16"/>
    </w:rPr>
  </w:style>
  <w:style w:styleId="Style_11" w:type="paragraph">
    <w:name w:val="Body Text"/>
    <w:basedOn w:val="Style_1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1_ch"/>
    <w:link w:val="Style_11"/>
  </w:style>
  <w:style w:styleId="Style_30" w:type="paragraph">
    <w:name w:val="heading 1"/>
    <w:link w:val="Style_3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Contents 7"/>
    <w:link w:val="Style_31_ch"/>
    <w:rPr>
      <w:rFonts w:ascii="XO Thames" w:hAnsi="XO Thames"/>
      <w:sz w:val="28"/>
    </w:rPr>
  </w:style>
  <w:style w:styleId="Style_31_ch" w:type="character">
    <w:name w:val="Contents 7"/>
    <w:link w:val="Style_31"/>
    <w:rPr>
      <w:rFonts w:ascii="XO Thames" w:hAnsi="XO Thames"/>
      <w:sz w:val="28"/>
    </w:rPr>
  </w:style>
  <w:style w:styleId="Style_32" w:type="paragraph">
    <w:name w:val="Указатель"/>
    <w:basedOn w:val="Style_1"/>
    <w:link w:val="Style_32_ch"/>
    <w:rPr>
      <w:rFonts w:ascii="PT Astra Serif" w:hAnsi="PT Astra Serif"/>
    </w:rPr>
  </w:style>
  <w:style w:styleId="Style_32_ch" w:type="character">
    <w:name w:val="Указатель"/>
    <w:basedOn w:val="Style_1_ch"/>
    <w:link w:val="Style_32"/>
    <w:rPr>
      <w:rFonts w:ascii="PT Astra Serif" w:hAnsi="PT Astra Serif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4_ch" w:type="character">
    <w:name w:val="Footnote"/>
    <w:link w:val="Style_34"/>
    <w:rPr>
      <w:rFonts w:ascii="XO Thames" w:hAnsi="XO Thames"/>
      <w:color w:val="000000"/>
      <w:spacing w:val="0"/>
      <w:sz w:val="22"/>
    </w:rPr>
  </w:style>
  <w:style w:styleId="Style_35" w:type="paragraph">
    <w:name w:val="toc 1"/>
    <w:next w:val="Style_1"/>
    <w:link w:val="Style_35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Header and Footer"/>
    <w:link w:val="Style_36_ch"/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Contents 9"/>
    <w:link w:val="Style_37_ch"/>
    <w:rPr>
      <w:rFonts w:ascii="XO Thames" w:hAnsi="XO Thames"/>
      <w:sz w:val="28"/>
    </w:rPr>
  </w:style>
  <w:style w:styleId="Style_37_ch" w:type="character">
    <w:name w:val="Contents 9"/>
    <w:link w:val="Style_37"/>
    <w:rPr>
      <w:rFonts w:ascii="XO Thames" w:hAnsi="XO Thames"/>
      <w:sz w:val="28"/>
    </w:rPr>
  </w:style>
  <w:style w:styleId="Style_38" w:type="paragraph">
    <w:name w:val="toc 9"/>
    <w:next w:val="Style_1"/>
    <w:link w:val="Style_38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Contents 3"/>
    <w:link w:val="Style_39_ch"/>
    <w:rPr>
      <w:rFonts w:ascii="XO Thames" w:hAnsi="XO Thames"/>
      <w:sz w:val="28"/>
    </w:rPr>
  </w:style>
  <w:style w:styleId="Style_39_ch" w:type="character">
    <w:name w:val="Contents 3"/>
    <w:link w:val="Style_39"/>
    <w:rPr>
      <w:rFonts w:ascii="XO Thames" w:hAnsi="XO Thames"/>
      <w:sz w:val="28"/>
    </w:rPr>
  </w:style>
  <w:style w:styleId="Style_40" w:type="paragraph">
    <w:name w:val="toc 8"/>
    <w:next w:val="Style_1"/>
    <w:link w:val="Style_40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8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Title"/>
    <w:link w:val="Style_41_ch"/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Заголовок"/>
    <w:basedOn w:val="Style_1"/>
    <w:next w:val="Style_11"/>
    <w:link w:val="Style_42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42_ch" w:type="character">
    <w:name w:val="Заголовок"/>
    <w:basedOn w:val="Style_1_ch"/>
    <w:link w:val="Style_42"/>
    <w:rPr>
      <w:rFonts w:ascii="PT Astra Serif" w:hAnsi="PT Astra Serif"/>
      <w:sz w:val="28"/>
    </w:rPr>
  </w:style>
  <w:style w:styleId="Style_43" w:type="paragraph">
    <w:name w:val="Caption"/>
    <w:basedOn w:val="Style_1"/>
    <w:link w:val="Style_43_ch"/>
    <w:pPr>
      <w:spacing w:after="120" w:before="120"/>
      <w:ind/>
    </w:pPr>
    <w:rPr>
      <w:rFonts w:ascii="PT Astra Serif" w:hAnsi="PT Astra Serif"/>
      <w:i w:val="1"/>
      <w:sz w:val="24"/>
    </w:rPr>
  </w:style>
  <w:style w:styleId="Style_43_ch" w:type="character">
    <w:name w:val="Caption"/>
    <w:basedOn w:val="Style_1_ch"/>
    <w:link w:val="Style_43"/>
    <w:rPr>
      <w:rFonts w:ascii="PT Astra Serif" w:hAnsi="PT Astra Serif"/>
      <w:i w:val="1"/>
      <w:sz w:val="24"/>
    </w:rPr>
  </w:style>
  <w:style w:styleId="Style_44" w:type="paragraph">
    <w:name w:val="Contents 1"/>
    <w:link w:val="Style_44_ch"/>
    <w:rPr>
      <w:rFonts w:ascii="XO Thames" w:hAnsi="XO Thames"/>
      <w:b w:val="1"/>
      <w:sz w:val="28"/>
    </w:rPr>
  </w:style>
  <w:style w:styleId="Style_44_ch" w:type="character">
    <w:name w:val="Contents 1"/>
    <w:link w:val="Style_44"/>
    <w:rPr>
      <w:rFonts w:ascii="XO Thames" w:hAnsi="XO Thames"/>
      <w:b w:val="1"/>
      <w:sz w:val="28"/>
    </w:rPr>
  </w:style>
  <w:style w:styleId="Style_45" w:type="paragraph">
    <w:name w:val="Contents 4"/>
    <w:link w:val="Style_45_ch"/>
    <w:rPr>
      <w:rFonts w:ascii="XO Thames" w:hAnsi="XO Thames"/>
      <w:sz w:val="28"/>
    </w:rPr>
  </w:style>
  <w:style w:styleId="Style_45_ch" w:type="character">
    <w:name w:val="Contents 4"/>
    <w:link w:val="Style_45"/>
    <w:rPr>
      <w:rFonts w:ascii="XO Thames" w:hAnsi="XO Thames"/>
      <w:sz w:val="28"/>
    </w:rPr>
  </w:style>
  <w:style w:styleId="Style_46" w:type="paragraph">
    <w:name w:val="heading 2"/>
    <w:next w:val="Style_1"/>
    <w:link w:val="Style_46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heading 2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toc 5"/>
    <w:next w:val="Style_1"/>
    <w:link w:val="Style_47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5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Subtitle"/>
    <w:next w:val="Style_1"/>
    <w:link w:val="Style_48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8_ch" w:type="character">
    <w:name w:val="Subtitle"/>
    <w:link w:val="Style_48"/>
    <w:rPr>
      <w:rFonts w:ascii="XO Thames" w:hAnsi="XO Thames"/>
      <w:i w:val="1"/>
      <w:color w:val="000000"/>
      <w:spacing w:val="0"/>
      <w:sz w:val="24"/>
    </w:rPr>
  </w:style>
  <w:style w:styleId="Style_49" w:type="paragraph">
    <w:name w:val="Title"/>
    <w:next w:val="Style_1"/>
    <w:link w:val="Style_49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heading 4"/>
    <w:link w:val="Style_5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heading 2"/>
    <w:link w:val="Style_5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2025-07-02T05:43:56Z</dcterms:modified>
</cp:coreProperties>
</file>