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Сообщение </w:t>
      </w:r>
    </w:p>
    <w:p w14:paraId="08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о планируемом демонтаже нестационарного торгового объекта</w:t>
      </w:r>
    </w:p>
    <w:p w14:paraId="09000000">
      <w:pPr>
        <w:tabs>
          <w:tab w:leader="none" w:pos="2374" w:val="left"/>
        </w:tabs>
        <w:spacing w:after="0" w:line="240" w:lineRule="auto"/>
        <w:ind/>
        <w:jc w:val="center"/>
        <w:rPr>
          <w:rFonts w:ascii="Times New Roman" w:hAnsi="Times New Roman"/>
          <w:sz w:val="27"/>
        </w:rPr>
      </w:pPr>
    </w:p>
    <w:p w14:paraId="0A000000">
      <w:pPr>
        <w:tabs>
          <w:tab w:leader="none" w:pos="689" w:val="left"/>
          <w:tab w:leader="none" w:pos="2374" w:val="left"/>
        </w:tabs>
        <w:spacing w:after="0" w:line="240" w:lineRule="auto"/>
        <w:ind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ab/>
      </w:r>
      <w:r>
        <w:rPr>
          <w:rFonts w:ascii="Times New Roman" w:hAnsi="Times New Roman"/>
          <w:sz w:val="27"/>
        </w:rPr>
        <w:t xml:space="preserve">В связи с размещением нестационарного торгового объекта – торгового павильона, площадью 56,0 </w:t>
      </w:r>
      <w:r>
        <w:rPr>
          <w:rFonts w:ascii="Times New Roman" w:hAnsi="Times New Roman"/>
          <w:sz w:val="27"/>
        </w:rPr>
        <w:t>кв.м</w:t>
      </w:r>
      <w:r>
        <w:rPr>
          <w:rFonts w:ascii="Times New Roman" w:hAnsi="Times New Roman"/>
          <w:sz w:val="27"/>
        </w:rPr>
        <w:t>, размерами 14</w:t>
      </w:r>
      <w:r>
        <w:rPr>
          <w:rFonts w:ascii="Times New Roman" w:hAnsi="Times New Roman"/>
          <w:sz w:val="26"/>
        </w:rPr>
        <w:t>*4*3,2м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6"/>
        </w:rPr>
        <w:t xml:space="preserve">изготовленный </w:t>
      </w:r>
      <w:r>
        <w:rPr>
          <w:rFonts w:ascii="Times New Roman" w:hAnsi="Times New Roman"/>
          <w:sz w:val="26"/>
        </w:rPr>
        <w:br/>
      </w:r>
      <w:r>
        <w:rPr>
          <w:rFonts w:ascii="Times New Roman" w:hAnsi="Times New Roman"/>
          <w:sz w:val="26"/>
        </w:rPr>
        <w:t xml:space="preserve">из металлического каркаса, обшит металлическим </w:t>
      </w:r>
      <w:r>
        <w:rPr>
          <w:rFonts w:ascii="Times New Roman" w:hAnsi="Times New Roman"/>
          <w:sz w:val="26"/>
        </w:rPr>
        <w:t>сайдингом</w:t>
      </w:r>
      <w:r>
        <w:rPr>
          <w:rFonts w:ascii="Times New Roman" w:hAnsi="Times New Roman"/>
          <w:sz w:val="26"/>
        </w:rPr>
        <w:t>, панорамные металлопластиковые окна в пол, алюминиевая входная дверь - 2 штуки</w:t>
      </w:r>
      <w:r>
        <w:rPr>
          <w:rFonts w:ascii="Times New Roman" w:hAnsi="Times New Roman"/>
          <w:sz w:val="27"/>
        </w:rPr>
        <w:t xml:space="preserve">;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>в отсутствии договора, предоставляющего право на размещение нестационарного торгового объекта, а также размещенного на основании договора, срок которого истек, либо действие которого было прекращено, расположенного по адресу: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6"/>
        </w:rPr>
        <w:t>г. Магнитогорск, Орджоникидзевский район, ул. Труда, в районе здания №31,</w:t>
      </w:r>
      <w:r>
        <w:rPr>
          <w:rFonts w:ascii="Times New Roman" w:hAnsi="Times New Roman"/>
          <w:spacing w:val="-6"/>
          <w:sz w:val="27"/>
        </w:rPr>
        <w:t xml:space="preserve"> </w:t>
      </w:r>
      <w:r>
        <w:rPr>
          <w:rFonts w:ascii="Times New Roman" w:hAnsi="Times New Roman"/>
          <w:spacing w:val="-6"/>
          <w:sz w:val="27"/>
        </w:rPr>
        <w:br/>
      </w:r>
      <w:r>
        <w:rPr>
          <w:rFonts w:ascii="Times New Roman" w:hAnsi="Times New Roman"/>
          <w:spacing w:val="-6"/>
          <w:sz w:val="27"/>
        </w:rPr>
        <w:t xml:space="preserve">на земельном участке </w:t>
      </w:r>
      <w:r>
        <w:rPr>
          <w:rFonts w:ascii="Times New Roman" w:hAnsi="Times New Roman"/>
          <w:sz w:val="26"/>
        </w:rPr>
        <w:t>с кадастровым номером 74:33:0307002:9195,</w:t>
      </w:r>
      <w:r>
        <w:rPr>
          <w:rFonts w:ascii="Times New Roman" w:hAnsi="Times New Roman"/>
          <w:sz w:val="27"/>
        </w:rPr>
        <w:t xml:space="preserve"> администрацией города Магнитогорска принято решение о его демонтаже.</w:t>
      </w:r>
    </w:p>
    <w:p w14:paraId="0B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Владелец нестационарного торгового объекта в течение 3 (трех) рабочих дней с даты размещения настоящего постановления обязан самостоятельно произвести демонтаж нестационарного торгового объекта и привести место его размещения в первоначальное состояние.</w:t>
      </w:r>
    </w:p>
    <w:p w14:paraId="0C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В случае неисполнения владельцем обязанности по демонтажу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нестационарного торгового объекта в установленный срок, администрация города произведет демонтаж нестационарного торгового объекта </w:t>
      </w:r>
      <w:r>
        <w:br/>
      </w:r>
      <w:r>
        <w:rPr>
          <w:rFonts w:ascii="Times New Roman" w:hAnsi="Times New Roman"/>
          <w:sz w:val="27"/>
        </w:rPr>
        <w:t xml:space="preserve">с последующим возмещением расходов, связанных с демонтажем, транспортировкой и хранением указанного имущества, а также расходов </w:t>
      </w:r>
      <w:r>
        <w:br/>
      </w:r>
      <w:r>
        <w:rPr>
          <w:rFonts w:ascii="Times New Roman" w:hAnsi="Times New Roman"/>
          <w:sz w:val="27"/>
        </w:rPr>
        <w:t>по приведению места размещения, демонтированного нестационарного торгового объекта в первоначальное состояние, с владельца нестационарного торгового объекта.</w:t>
      </w:r>
    </w:p>
    <w:p w14:paraId="0D000000">
      <w:pPr>
        <w:tabs>
          <w:tab w:leader="none" w:pos="689" w:val="left"/>
          <w:tab w:leader="none" w:pos="2374" w:val="left"/>
        </w:tabs>
        <w:spacing w:after="0" w:line="240" w:lineRule="auto"/>
        <w:ind w:firstLine="708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Демонтированный нестационарный торговый объект и находящееся в нем на момент демонтажа имущество подлежит возврату его собственнику после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письменного обращения в администрацию Орджоникидзевского района города Магнитогорска (Степанова А.В.) и предъявления документов, свидетельствующих о правах на соответствующее имущество, а также после возмещения им всех расходов, связанных с демонтажем, транспортировкой </w:t>
      </w:r>
      <w:r>
        <w:br/>
      </w:r>
      <w:r>
        <w:rPr>
          <w:rFonts w:ascii="Times New Roman" w:hAnsi="Times New Roman"/>
          <w:sz w:val="27"/>
        </w:rPr>
        <w:t xml:space="preserve">и хранением указанного имущества, а также расходов по приведению места размещения демонтированного нестационарного торгового объекта в первоначальное состояние. </w:t>
      </w:r>
    </w:p>
    <w:p w14:paraId="0E000000">
      <w:pPr>
        <w:rPr>
          <w:rFonts w:ascii="Times New Roman" w:hAnsi="Times New Roman"/>
          <w:sz w:val="28"/>
        </w:rPr>
      </w:pPr>
    </w:p>
    <w:p w14:paraId="0F00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10000000">
      <w:pPr>
        <w:rPr>
          <w:rFonts w:ascii="Times New Roman" w:hAnsi="Times New Roman"/>
          <w:sz w:val="28"/>
        </w:rPr>
      </w:pPr>
    </w:p>
    <w:sectPr>
      <w:headerReference r:id="rId1" w:type="default"/>
      <w:footerReference r:id="rId3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Вр-2154099</w: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2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Вр-2154099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2" w:type="paragraph">
    <w:name w:val="foot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footer"/>
    <w:basedOn w:val="Style_3_ch"/>
    <w:link w:val="Style_2"/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Гиперссылка1"/>
    <w:link w:val="Style_24_ch"/>
    <w:rPr>
      <w:color w:val="0000FF"/>
      <w:u w:val="single"/>
    </w:rPr>
  </w:style>
  <w:style w:styleId="Style_24_ch" w:type="character">
    <w:name w:val="Гиперссылка1"/>
    <w:link w:val="Style_24"/>
    <w:rPr>
      <w:color w:val="0000FF"/>
      <w:u w:val="single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footer4.xml" Type="http://schemas.openxmlformats.org/officeDocument/2006/relationships/foot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2025-06-30T10:56:07Z</dcterms:modified>
</cp:coreProperties>
</file>