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F000000">
      <w:pPr>
        <w:pStyle w:val="Style_2"/>
        <w:spacing w:before="64" w:line="298" w:lineRule="exact"/>
        <w:ind w:firstLine="0" w:left="4" w:right="2"/>
        <w:jc w:val="center"/>
        <w:rPr>
          <w:sz w:val="24"/>
        </w:rPr>
      </w:pPr>
      <w:r>
        <w:rPr>
          <w:spacing w:val="-2"/>
          <w:sz w:val="24"/>
        </w:rPr>
        <w:t>ЗАДАНИЕ</w:t>
      </w:r>
    </w:p>
    <w:p w14:paraId="10000000">
      <w:pPr>
        <w:ind/>
        <w:jc w:val="center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6"/>
          <w:sz w:val="24"/>
        </w:rPr>
        <w:t xml:space="preserve"> </w:t>
      </w:r>
      <w:r>
        <w:rPr>
          <w:sz w:val="24"/>
        </w:rPr>
        <w:t>изысканий,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документации по планировке территории город Магнитогорск </w:t>
      </w:r>
      <w:r>
        <w:rPr>
          <w:sz w:val="24"/>
        </w:rPr>
        <w:t xml:space="preserve">в районе </w:t>
      </w:r>
      <w:r>
        <w:rPr>
          <w:sz w:val="24"/>
        </w:rPr>
        <w:t>ул</w:t>
      </w:r>
      <w:r>
        <w:rPr>
          <w:sz w:val="24"/>
        </w:rPr>
        <w:t>иц</w:t>
      </w:r>
      <w:r>
        <w:rPr>
          <w:sz w:val="24"/>
        </w:rPr>
        <w:t xml:space="preserve"> </w:t>
      </w:r>
      <w:r>
        <w:rPr>
          <w:sz w:val="24"/>
        </w:rPr>
        <w:t>Мирная</w:t>
      </w:r>
      <w:r>
        <w:rPr>
          <w:sz w:val="24"/>
        </w:rPr>
        <w:t xml:space="preserve">, </w:t>
      </w:r>
      <w:r>
        <w:rPr>
          <w:sz w:val="24"/>
        </w:rPr>
        <w:t>Габдуллы</w:t>
      </w:r>
      <w:r>
        <w:rPr>
          <w:sz w:val="24"/>
        </w:rPr>
        <w:t xml:space="preserve"> </w:t>
      </w:r>
      <w:r>
        <w:rPr>
          <w:sz w:val="24"/>
        </w:rPr>
        <w:t xml:space="preserve">Тукая </w:t>
      </w:r>
      <w:r>
        <w:rPr>
          <w:sz w:val="24"/>
        </w:rPr>
        <w:t>(74:33:1340002:1506, 74:33:1340002:1507, 74:33:1340002:1508, 74:33:1340002:970, 74:33:1340002:1512, 74:33:1340002:1513, 74:33:1340002:1514, 74:33:1340002:1517, 74:33:1340002:1518, 74:33:1340002:1519)</w:t>
      </w:r>
    </w:p>
    <w:p w14:paraId="11000000">
      <w:pPr>
        <w:pStyle w:val="Style_2"/>
        <w:tabs>
          <w:tab w:leader="none" w:pos="10115" w:val="left"/>
        </w:tabs>
        <w:ind w:firstLine="0" w:left="28"/>
        <w:jc w:val="center"/>
        <w:rPr>
          <w:sz w:val="24"/>
        </w:rPr>
      </w:pPr>
      <w:r>
        <w:rPr>
          <w:sz w:val="24"/>
        </w:rPr>
        <w:t>(далее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планировке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территории)</w:t>
      </w: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4"/>
        <w:gridCol w:w="2971"/>
        <w:gridCol w:w="6379"/>
      </w:tblGrid>
      <w:tr>
        <w:trPr>
          <w:trHeight w:hRule="atLeast" w:val="503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ind w:firstLine="0" w:left="0"/>
              <w:jc w:val="both"/>
              <w:rPr>
                <w:sz w:val="24"/>
              </w:rPr>
            </w:pPr>
            <w:bookmarkStart w:id="1" w:name="_GoBack"/>
            <w:bookmarkEnd w:id="1"/>
            <w:r>
              <w:rPr>
                <w:spacing w:val="-10"/>
                <w:sz w:val="24"/>
              </w:rPr>
              <w:t>№</w:t>
            </w:r>
          </w:p>
        </w:tc>
        <w:tc>
          <w:tcPr>
            <w:tcW w:type="dxa" w:w="2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type="dxa" w:w="6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type="dxa" w:w="2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 w:righ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Сведения </w:t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 xml:space="preserve">объекте </w:t>
            </w:r>
            <w:r>
              <w:rPr>
                <w:sz w:val="24"/>
              </w:rPr>
              <w:t>инженерных изысканий</w:t>
            </w:r>
          </w:p>
        </w:tc>
        <w:tc>
          <w:tcPr>
            <w:tcW w:type="dxa" w:w="6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106" w:left="34" w:right="73"/>
              <w:jc w:val="both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</w:rPr>
              <w:t xml:space="preserve">ерритория города Магнитогорска в районе </w:t>
            </w:r>
            <w:r>
              <w:rPr>
                <w:sz w:val="24"/>
              </w:rPr>
              <w:t xml:space="preserve">улиц Мирная, </w:t>
            </w:r>
            <w:r>
              <w:rPr>
                <w:sz w:val="24"/>
              </w:rPr>
              <w:t>Габдуллы</w:t>
            </w:r>
            <w:r>
              <w:rPr>
                <w:sz w:val="24"/>
              </w:rPr>
              <w:t xml:space="preserve"> Тукая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 w:firstLine="0" w:lef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type="dxa" w:w="2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 w:right="107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4"/>
              </w:rPr>
              <w:t>изысканий</w:t>
            </w:r>
          </w:p>
          <w:p w14:paraId="1A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 w:right="107"/>
              <w:jc w:val="both"/>
              <w:rPr>
                <w:spacing w:val="-2"/>
                <w:sz w:val="24"/>
              </w:rPr>
            </w:pPr>
          </w:p>
        </w:tc>
        <w:tc>
          <w:tcPr>
            <w:tcW w:type="dxa" w:w="6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ind w:firstLine="0" w:left="189" w:right="140"/>
              <w:jc w:val="both"/>
              <w:rPr>
                <w:sz w:val="24"/>
              </w:rPr>
            </w:pPr>
            <w:r>
              <w:rPr>
                <w:sz w:val="24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C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D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№ 20»;</w:t>
            </w:r>
            <w:r>
              <w:rPr>
                <w:sz w:val="24"/>
              </w:rPr>
              <w:t xml:space="preserve"> </w:t>
            </w:r>
          </w:p>
          <w:p w14:paraId="1E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 22.04.2017 № 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F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47.13330.2016 «Свод правил. Инженерные изыскания для строительства. Основные положения. Актуализированная редакция СНиП 11- 02-96», утвержденный приказом Министерства строительства и жилищно-коммунального хозяйства Российской Федерации от 30.12.2016 № 1033/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;</w:t>
            </w:r>
          </w:p>
          <w:p w14:paraId="20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 коммунального хозяйства Российской Федерации от 25.02.2019 № 127/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;</w:t>
            </w:r>
          </w:p>
          <w:p w14:paraId="21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2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3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;</w:t>
            </w:r>
          </w:p>
          <w:p w14:paraId="24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5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администрации города Магнитогорска Челябинской области от 10.06.2013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  <w:r>
              <w:rPr>
                <w:sz w:val="24"/>
              </w:rPr>
              <w:t xml:space="preserve"> </w:t>
            </w:r>
          </w:p>
          <w:p w14:paraId="26000000">
            <w:pPr>
              <w:pStyle w:val="Style_4"/>
              <w:numPr>
                <w:ilvl w:val="0"/>
                <w:numId w:val="1"/>
              </w:numPr>
              <w:ind w:firstLine="0" w:left="281" w:right="73"/>
              <w:jc w:val="both"/>
              <w:rPr>
                <w:sz w:val="24"/>
              </w:rPr>
            </w:pPr>
            <w:r>
              <w:rPr>
                <w:sz w:val="24"/>
              </w:rPr>
              <w:t>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масштабов 1:5 000, 1:2 000, 1:1 000 и 1:500"</w:t>
            </w:r>
          </w:p>
        </w:tc>
      </w:tr>
      <w:tr>
        <w:trPr>
          <w:trHeight w:hRule="atLeast" w:val="27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type="dxa" w:w="2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 w:right="107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Границы территории </w:t>
            </w:r>
            <w:r>
              <w:rPr>
                <w:sz w:val="24"/>
              </w:rPr>
              <w:t xml:space="preserve">проведения инженерных </w:t>
            </w:r>
            <w:r>
              <w:rPr>
                <w:spacing w:val="-2"/>
                <w:sz w:val="24"/>
              </w:rPr>
              <w:t>изысканий</w:t>
            </w:r>
          </w:p>
        </w:tc>
        <w:tc>
          <w:tcPr>
            <w:tcW w:type="dxa" w:w="6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140" w:left="140" w:righ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Ориентировочная площадь проектирования </w:t>
            </w:r>
            <w:r>
              <w:rPr>
                <w:sz w:val="24"/>
              </w:rPr>
              <w:t>2,49</w:t>
            </w:r>
            <w:r>
              <w:rPr>
                <w:sz w:val="24"/>
              </w:rPr>
              <w:t xml:space="preserve"> га, территория города Магнитогорска </w:t>
            </w:r>
            <w:r>
              <w:rPr>
                <w:sz w:val="24"/>
              </w:rPr>
              <w:t xml:space="preserve">в районе </w:t>
            </w:r>
            <w:r>
              <w:rPr>
                <w:sz w:val="24"/>
              </w:rPr>
              <w:t xml:space="preserve">улиц Мирная, </w:t>
            </w:r>
            <w:r>
              <w:rPr>
                <w:sz w:val="24"/>
              </w:rPr>
              <w:t>Габдуллы</w:t>
            </w:r>
            <w:r>
              <w:rPr>
                <w:sz w:val="24"/>
              </w:rPr>
              <w:t xml:space="preserve"> Тукая</w:t>
            </w:r>
            <w:r>
              <w:rPr>
                <w:sz w:val="24"/>
              </w:rPr>
              <w:t xml:space="preserve"> (</w:t>
            </w:r>
            <w:r>
              <w:rPr>
                <w:sz w:val="24"/>
              </w:rPr>
              <w:t>74:33:1340002:970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74:33:1340002:1506, 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4:33:1340002:1507, 74:33:1340002:1508, 74:33:1340002:1512, 74:33:1340002:1513, 74:33:1340002:1514, 74:33:1340002:1517, 74:33:1340002:1518, 74:33:1340002:1519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>)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2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Виды инженерных изысканий*</w:t>
            </w:r>
          </w:p>
        </w:tc>
        <w:tc>
          <w:tcPr>
            <w:tcW w:type="dxa" w:w="6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ind w:firstLine="0" w:left="34" w:right="73"/>
              <w:jc w:val="both"/>
              <w:rPr>
                <w:sz w:val="24"/>
              </w:rPr>
            </w:pPr>
            <w:r>
              <w:rPr>
                <w:rStyle w:val="Style_5_ch"/>
                <w:color w:val="000000"/>
                <w:spacing w:val="-4"/>
                <w:sz w:val="24"/>
              </w:rPr>
              <w:t>инженерно-геодезические изыскания;</w:t>
            </w:r>
          </w:p>
          <w:p w14:paraId="2D000000">
            <w:pPr>
              <w:ind w:firstLine="0" w:left="34" w:right="73"/>
              <w:jc w:val="both"/>
              <w:rPr>
                <w:sz w:val="24"/>
              </w:rPr>
            </w:pPr>
            <w:r>
              <w:rPr>
                <w:rStyle w:val="Style_5_ch"/>
                <w:color w:val="000000"/>
                <w:spacing w:val="-4"/>
                <w:sz w:val="24"/>
              </w:rPr>
              <w:t>инженерно-геологические изыскания;</w:t>
            </w:r>
          </w:p>
          <w:p w14:paraId="2E000000">
            <w:pPr>
              <w:ind w:firstLine="0" w:left="34" w:right="73"/>
              <w:jc w:val="both"/>
              <w:rPr>
                <w:rStyle w:val="Style_5_ch"/>
                <w:color w:val="000000"/>
                <w:spacing w:val="-4"/>
                <w:sz w:val="24"/>
              </w:rPr>
            </w:pPr>
            <w:r>
              <w:rPr>
                <w:rStyle w:val="Style_5_ch"/>
                <w:color w:val="000000"/>
                <w:spacing w:val="-4"/>
                <w:sz w:val="24"/>
              </w:rPr>
              <w:t>инженерно-гидрометеорологические изыскания.</w:t>
            </w:r>
          </w:p>
          <w:p w14:paraId="2F000000">
            <w:pPr>
              <w:ind w:firstLine="0" w:left="34" w:right="73"/>
              <w:jc w:val="both"/>
              <w:rPr>
                <w:sz w:val="24"/>
              </w:rPr>
            </w:pPr>
            <w:r>
              <w:rPr>
                <w:sz w:val="24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0000000">
            <w:pPr>
              <w:ind w:firstLine="0" w:left="34" w:right="73"/>
              <w:jc w:val="both"/>
              <w:rPr>
                <w:sz w:val="24"/>
              </w:rPr>
            </w:pPr>
            <w:r>
              <w:rPr>
                <w:sz w:val="24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type="dxa" w:w="2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tabs>
                <w:tab w:leader="none" w:pos="2239" w:val="left"/>
              </w:tabs>
              <w:ind w:firstLine="0" w:left="0" w:righ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Описание планируемого к </w:t>
            </w:r>
            <w:r>
              <w:rPr>
                <w:spacing w:val="-2"/>
                <w:sz w:val="24"/>
              </w:rPr>
              <w:t>размещению объекта капитального строительства</w:t>
            </w:r>
          </w:p>
        </w:tc>
        <w:tc>
          <w:tcPr>
            <w:tcW w:type="dxa" w:w="6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жилые дома на земельных участках: </w:t>
            </w:r>
            <w:r>
              <w:rPr>
                <w:sz w:val="24"/>
              </w:rPr>
              <w:t>74:33:1340002:970</w:t>
            </w:r>
            <w:r>
              <w:rPr>
                <w:sz w:val="24"/>
              </w:rPr>
              <w:t xml:space="preserve"> (проектом предусмотрен раздел на 3 земельных участка)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74:33:1340002:1506, 74:33:1340002:1507, 74:33:1340002:1508, 74:33:1340002:1512, 74:33:1340002:1513, 74:33:1340002:1514, 74:33:1340002:1517, 74:33:1340002:1518, 74:33:1340002:1519</w:t>
            </w:r>
            <w:r>
              <w:rPr>
                <w:sz w:val="24"/>
              </w:rPr>
              <w:t>,</w:t>
            </w:r>
          </w:p>
          <w:p w14:paraId="34000000">
            <w:pPr>
              <w:pStyle w:val="Style_4"/>
              <w:ind w:firstLine="0" w:left="34" w:right="73"/>
              <w:rPr>
                <w:sz w:val="24"/>
              </w:rPr>
            </w:pPr>
            <w:r>
              <w:rPr>
                <w:sz w:val="24"/>
              </w:rPr>
              <w:t>площадью застройки до 20% от площади участка;</w:t>
            </w:r>
          </w:p>
          <w:p w14:paraId="35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34" w:right="73"/>
              <w:jc w:val="both"/>
              <w:rPr>
                <w:sz w:val="24"/>
              </w:rPr>
            </w:pPr>
            <w:r>
              <w:rPr>
                <w:sz w:val="24"/>
              </w:rPr>
              <w:t>этажностью до 2 этажей.</w:t>
            </w:r>
          </w:p>
          <w:p w14:paraId="36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34" w:right="73"/>
              <w:jc w:val="both"/>
              <w:rPr>
                <w:sz w:val="24"/>
              </w:rPr>
            </w:pPr>
            <w:r>
              <w:rPr>
                <w:sz w:val="24"/>
              </w:rPr>
              <w:t>Размещение объектов капитального строительства (жилого назначения) на земельных участках свободных от прав третьих лиц</w:t>
            </w:r>
            <w:r>
              <w:rPr>
                <w:sz w:val="25"/>
              </w:rPr>
              <w:t>.</w:t>
            </w:r>
          </w:p>
        </w:tc>
      </w:tr>
    </w:tbl>
    <w:p w14:paraId="37000000">
      <w:pPr>
        <w:pStyle w:val="Style_2"/>
        <w:spacing w:before="294" w:line="228" w:lineRule="auto"/>
        <w:ind w:firstLine="707" w:left="143" w:right="134"/>
        <w:jc w:val="both"/>
        <w:rPr>
          <w:sz w:val="24"/>
        </w:rPr>
      </w:pPr>
      <w:r>
        <w:rPr>
          <w:sz w:val="24"/>
        </w:rPr>
        <w:t>Ответственность за полноту и достоверность данных в задании на выполнение инженерных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изысканий,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предусмотренная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Федерации, </w:t>
      </w:r>
      <w:r>
        <w:rPr>
          <w:spacing w:val="-2"/>
          <w:sz w:val="24"/>
        </w:rPr>
        <w:t>возлагается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инициатора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разработки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планировке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территории.</w:t>
      </w:r>
    </w:p>
    <w:p w14:paraId="38000000">
      <w:pPr>
        <w:pStyle w:val="Style_2"/>
        <w:rPr>
          <w:sz w:val="24"/>
        </w:rPr>
      </w:pPr>
    </w:p>
    <w:p w14:paraId="39000000">
      <w:pPr>
        <w:pStyle w:val="Style_2"/>
        <w:spacing w:before="272"/>
        <w:ind/>
        <w:rPr>
          <w:sz w:val="24"/>
        </w:rPr>
      </w:pPr>
    </w:p>
    <w:p w14:paraId="3A000000">
      <w:pPr>
        <w:pStyle w:val="Style_2"/>
        <w:spacing w:before="272"/>
        <w:ind/>
        <w:rPr>
          <w:sz w:val="24"/>
        </w:rPr>
      </w:pPr>
    </w:p>
    <w:p w14:paraId="3B000000">
      <w:pPr>
        <w:pStyle w:val="Style_2"/>
        <w:spacing w:line="291" w:lineRule="exact"/>
        <w:ind w:firstLine="0" w:left="143"/>
        <w:rPr>
          <w:sz w:val="25"/>
        </w:rPr>
      </w:pPr>
      <w:r>
        <w:rPr>
          <w:spacing w:val="-2"/>
          <w:sz w:val="25"/>
        </w:rPr>
        <w:t>Начальник Управления</w:t>
      </w:r>
    </w:p>
    <w:p w14:paraId="3C000000">
      <w:pPr>
        <w:pStyle w:val="Style_2"/>
        <w:spacing w:line="284" w:lineRule="exact"/>
        <w:ind w:firstLine="0" w:left="143"/>
        <w:rPr>
          <w:sz w:val="25"/>
        </w:rPr>
      </w:pPr>
      <w:r>
        <w:rPr>
          <w:sz w:val="25"/>
        </w:rPr>
        <w:t>Архитектуры</w:t>
      </w:r>
      <w:r>
        <w:rPr>
          <w:spacing w:val="-9"/>
          <w:sz w:val="25"/>
        </w:rPr>
        <w:t xml:space="preserve"> </w:t>
      </w:r>
      <w:r>
        <w:rPr>
          <w:sz w:val="25"/>
        </w:rPr>
        <w:t>и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градостроительства</w:t>
      </w:r>
    </w:p>
    <w:p w14:paraId="3D000000">
      <w:pPr>
        <w:pStyle w:val="Style_2"/>
        <w:tabs>
          <w:tab w:leader="none" w:pos="8011" w:val="left"/>
        </w:tabs>
        <w:spacing w:line="292" w:lineRule="exact"/>
        <w:ind w:firstLine="0" w:left="143"/>
        <w:rPr>
          <w:sz w:val="25"/>
        </w:rPr>
      </w:pPr>
      <w:r>
        <w:rPr>
          <w:spacing w:val="-2"/>
          <w:sz w:val="25"/>
        </w:rPr>
        <w:t>администрации</w:t>
      </w:r>
      <w:r>
        <w:rPr>
          <w:spacing w:val="4"/>
          <w:sz w:val="25"/>
        </w:rPr>
        <w:t xml:space="preserve"> </w:t>
      </w:r>
      <w:r>
        <w:rPr>
          <w:spacing w:val="-2"/>
          <w:sz w:val="25"/>
        </w:rPr>
        <w:t>города</w:t>
      </w:r>
      <w:r>
        <w:rPr>
          <w:spacing w:val="1"/>
          <w:sz w:val="25"/>
        </w:rPr>
        <w:t xml:space="preserve"> </w:t>
      </w:r>
      <w:r>
        <w:rPr>
          <w:spacing w:val="-2"/>
          <w:sz w:val="25"/>
        </w:rPr>
        <w:t>Магнитогорска</w:t>
      </w:r>
      <w:r>
        <w:rPr>
          <w:spacing w:val="-2"/>
          <w:sz w:val="25"/>
        </w:rPr>
        <w:t xml:space="preserve">                                      </w:t>
      </w:r>
      <w:r>
        <w:rPr>
          <w:spacing w:val="-2"/>
          <w:sz w:val="25"/>
        </w:rPr>
        <w:t xml:space="preserve">  </w:t>
      </w:r>
      <w:r>
        <w:rPr>
          <w:spacing w:val="-2"/>
          <w:sz w:val="25"/>
        </w:rPr>
        <w:t xml:space="preserve">                   </w:t>
      </w:r>
      <w:r>
        <w:rPr>
          <w:sz w:val="25"/>
        </w:rPr>
        <w:t>К.С.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Хуртин</w:t>
      </w:r>
    </w:p>
    <w:sectPr>
      <w:headerReference r:id="rId2" w:type="default"/>
      <w:headerReference r:id="rId1" w:type="first"/>
      <w:type w:val="continuous"/>
      <w:pgSz w:h="16840" w:orient="portrait" w:w="11910"/>
      <w:pgMar w:bottom="1134" w:footer="0" w:gutter="0" w:header="693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</w:p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от </w:t>
    </w:r>
    <w:r>
      <w:rPr>
        <w:rFonts w:ascii="Arial" w:hAnsi="Arial"/>
        <w:sz w:val="20"/>
      </w:rPr>
      <w:t>18.06.2025 №5246-П</w:t>
    </w:r>
  </w:p>
  <w:p w14:paraId="05000000">
    <w:pPr>
      <w:pStyle w:val="Style_1"/>
      <w:ind/>
      <w:jc w:val="right"/>
      <w:rPr>
        <w:sz w:val="24"/>
      </w:rPr>
    </w:pP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</w:p>
  <w:p w14:paraId="07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8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9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от </w:t>
    </w:r>
    <w:r>
      <w:rPr>
        <w:sz w:val="24"/>
      </w:rPr>
      <w:t xml:space="preserve">  </w:t>
    </w:r>
    <w:r>
      <w:rPr>
        <w:sz w:val="24"/>
        <w:u w:val="single"/>
      </w:rPr>
      <w:t>08.04.2025</w:t>
    </w:r>
    <w:r>
      <w:rPr>
        <w:sz w:val="24"/>
      </w:rPr>
      <w:t xml:space="preserve"> №__</w:t>
    </w:r>
    <w:r>
      <w:rPr>
        <w:sz w:val="24"/>
        <w:u w:val="single"/>
      </w:rPr>
      <w:t>3213-П</w:t>
    </w:r>
    <w:r>
      <w:rPr>
        <w:sz w:val="24"/>
      </w:rPr>
      <w:t>_</w:t>
    </w:r>
  </w:p>
  <w:p w14:paraId="0A000000">
    <w:pPr>
      <w:pStyle w:val="Style_1"/>
      <w:ind/>
      <w:jc w:val="right"/>
      <w:rPr>
        <w:sz w:val="24"/>
      </w:rPr>
    </w:pPr>
  </w:p>
  <w:p w14:paraId="0B000000">
    <w:pPr>
      <w:pStyle w:val="Style_1"/>
      <w:ind/>
      <w:jc w:val="right"/>
      <w:rPr>
        <w:sz w:val="24"/>
      </w:rPr>
    </w:pPr>
  </w:p>
  <w:p w14:paraId="0C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2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4062348</wp:posOffset>
              </wp:positionH>
              <wp:positionV relativeFrom="page">
                <wp:posOffset>427369</wp:posOffset>
              </wp:positionV>
              <wp:extent cx="171450" cy="208279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000000">
                          <w:pPr>
                            <w:pStyle w:val="Style_2"/>
                            <w:spacing w:before="8"/>
                            <w:ind w:firstLine="0"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09"/>
      </w:pPr>
    </w:lvl>
    <w:lvl w:ilvl="1">
      <w:start w:val="1"/>
      <w:numFmt w:val="lowerLetter"/>
      <w:lvlText w:val="%2."/>
      <w:lvlJc w:val="left"/>
      <w:pPr>
        <w:ind w:hanging="360" w:left="1629"/>
      </w:pPr>
    </w:lvl>
    <w:lvl w:ilvl="2">
      <w:start w:val="1"/>
      <w:numFmt w:val="lowerRoman"/>
      <w:lvlText w:val="%3."/>
      <w:lvlJc w:val="right"/>
      <w:pPr>
        <w:ind w:hanging="180" w:left="2349"/>
      </w:pPr>
    </w:lvl>
    <w:lvl w:ilvl="3">
      <w:start w:val="1"/>
      <w:numFmt w:val="decimal"/>
      <w:lvlText w:val="%4."/>
      <w:lvlJc w:val="left"/>
      <w:pPr>
        <w:ind w:hanging="360" w:left="3069"/>
      </w:pPr>
    </w:lvl>
    <w:lvl w:ilvl="4">
      <w:start w:val="1"/>
      <w:numFmt w:val="lowerLetter"/>
      <w:lvlText w:val="%5."/>
      <w:lvlJc w:val="left"/>
      <w:pPr>
        <w:ind w:hanging="360" w:left="3789"/>
      </w:pPr>
    </w:lvl>
    <w:lvl w:ilvl="5">
      <w:start w:val="1"/>
      <w:numFmt w:val="lowerRoman"/>
      <w:lvlText w:val="%6."/>
      <w:lvlJc w:val="right"/>
      <w:pPr>
        <w:ind w:hanging="180" w:left="4509"/>
      </w:pPr>
    </w:lvl>
    <w:lvl w:ilvl="6">
      <w:start w:val="1"/>
      <w:numFmt w:val="decimal"/>
      <w:lvlText w:val="%7."/>
      <w:lvlJc w:val="left"/>
      <w:pPr>
        <w:ind w:hanging="360" w:left="5229"/>
      </w:pPr>
    </w:lvl>
    <w:lvl w:ilvl="7">
      <w:start w:val="1"/>
      <w:numFmt w:val="lowerLetter"/>
      <w:lvlText w:val="%8."/>
      <w:lvlJc w:val="left"/>
      <w:pPr>
        <w:ind w:hanging="360" w:left="5949"/>
      </w:pPr>
    </w:lvl>
    <w:lvl w:ilvl="8">
      <w:start w:val="1"/>
      <w:numFmt w:val="lowerRoman"/>
      <w:lvlText w:val="%9."/>
      <w:lvlJc w:val="right"/>
      <w:pPr>
        <w:ind w:hanging="180" w:left="666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13" w:type="paragraph">
    <w:name w:val="Balloon Text"/>
    <w:basedOn w:val="Style_6"/>
    <w:link w:val="Style_13_ch"/>
    <w:rPr>
      <w:rFonts w:ascii="Segoe UI" w:hAnsi="Segoe UI"/>
      <w:sz w:val="18"/>
    </w:rPr>
  </w:style>
  <w:style w:styleId="Style_13_ch" w:type="character">
    <w:name w:val="Balloon Text"/>
    <w:basedOn w:val="Style_6_ch"/>
    <w:link w:val="Style_13"/>
    <w:rPr>
      <w:rFonts w:ascii="Segoe UI" w:hAnsi="Segoe UI"/>
      <w:sz w:val="18"/>
    </w:rPr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6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" w:type="paragraph">
    <w:name w:val="Body Text"/>
    <w:basedOn w:val="Style_6"/>
    <w:link w:val="Style_2_ch"/>
    <w:rPr>
      <w:sz w:val="26"/>
    </w:rPr>
  </w:style>
  <w:style w:styleId="Style_2_ch" w:type="character">
    <w:name w:val="Body Text"/>
    <w:basedOn w:val="Style_6_ch"/>
    <w:link w:val="Style_2"/>
    <w:rPr>
      <w:sz w:val="26"/>
    </w:rPr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4" w:type="paragraph">
    <w:name w:val="Table Paragraph"/>
    <w:basedOn w:val="Style_6"/>
    <w:link w:val="Style_4_ch"/>
    <w:pPr>
      <w:ind w:firstLine="0" w:left="106"/>
    </w:pPr>
  </w:style>
  <w:style w:styleId="Style_4_ch" w:type="character">
    <w:name w:val="Table Paragraph"/>
    <w:basedOn w:val="Style_6_ch"/>
    <w:link w:val="Style_4"/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footer"/>
    <w:basedOn w:val="Style_6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6_ch"/>
    <w:link w:val="Style_24"/>
  </w:style>
  <w:style w:styleId="Style_25" w:type="paragraph">
    <w:name w:val="toc 5"/>
    <w:next w:val="Style_6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6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6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6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List Paragraph"/>
    <w:basedOn w:val="Style_6"/>
    <w:link w:val="Style_29_ch"/>
  </w:style>
  <w:style w:styleId="Style_29_ch" w:type="character">
    <w:name w:val="List Paragraph"/>
    <w:basedOn w:val="Style_6_ch"/>
    <w:link w:val="Style_29"/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2025-06-26T06:05:47Z</dcterms:modified>
</cp:coreProperties>
</file>