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5444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 xml:space="preserve">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Логиновой И.Е.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14.05.2025 № ЕПГУ:5543036088, оповещения о начале общественных обсуждений, опубликованного в газете «Магнитогорский р</w:t>
      </w:r>
      <w:r>
        <w:rPr>
          <w:rFonts w:ascii="Times New Roman" w:hAnsi="Times New Roman"/>
          <w:sz w:val="28"/>
        </w:rPr>
        <w:t>абочий»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23.05.2025 № 58,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20.06.2025,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20.06.2025 № </w:t>
      </w: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, рекомендаций комиссии по подготовке проекта правил землепользования и застройки в городе Магн</w:t>
      </w:r>
      <w:r>
        <w:rPr>
          <w:rFonts w:ascii="Times New Roman" w:hAnsi="Times New Roman"/>
          <w:sz w:val="28"/>
        </w:rPr>
        <w:t xml:space="preserve">итогорске главе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24.06.2025 № АГ-03/1169),</w:t>
      </w:r>
      <w:r>
        <w:rPr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хранение автотранспорта </w:t>
      </w:r>
      <w:r>
        <w:rPr>
          <w:rFonts w:ascii="Times New Roman" w:hAnsi="Times New Roman"/>
          <w:sz w:val="28"/>
        </w:rPr>
        <w:t xml:space="preserve">(код 2.7.1) земельного участка,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категории з</w:t>
      </w:r>
      <w:r>
        <w:rPr>
          <w:rFonts w:ascii="Times New Roman" w:hAnsi="Times New Roman"/>
          <w:sz w:val="28"/>
        </w:rPr>
        <w:t>емель: земли населенных пунктов (территориальная зона СХ-1, зона сельскохозяйственного использования) с кадастровым номером 74:33:1346001:317,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Российская Федерация, Челябинская область, городской округ Магнитогорский, город Магнитогорск, ули</w:t>
      </w:r>
      <w:r>
        <w:rPr>
          <w:rFonts w:ascii="Times New Roman" w:hAnsi="Times New Roman"/>
          <w:sz w:val="28"/>
        </w:rPr>
        <w:t>ца Сельская, земельный участок 62/2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Управлению архитектуры и градостроительства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сведения государственного кадастра недвижимости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пунктом 1 настоящего постановления.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</w:t>
      </w:r>
      <w:r>
        <w:rPr>
          <w:rFonts w:ascii="Times New Roman" w:hAnsi="Times New Roman"/>
          <w:sz w:val="28"/>
        </w:rPr>
        <w:t xml:space="preserve">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</w:t>
      </w:r>
      <w:r>
        <w:rPr>
          <w:rFonts w:ascii="Times New Roman" w:hAnsi="Times New Roman"/>
          <w:sz w:val="28"/>
        </w:rPr>
        <w:t xml:space="preserve">                              С.</w:t>
      </w:r>
      <w:r>
        <w:rPr>
          <w:rFonts w:ascii="Times New Roman" w:hAnsi="Times New Roman"/>
          <w:sz w:val="28"/>
        </w:rPr>
        <w:t>Н. Бердников</w:t>
      </w: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Вр-2150813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"/>
    <w:basedOn w:val="Style_11"/>
    <w:link w:val="Style_10_ch"/>
    <w:rPr>
      <w:rFonts w:ascii="PT Astra Serif" w:hAnsi="PT Astra Serif"/>
    </w:rPr>
  </w:style>
  <w:style w:styleId="Style_10_ch" w:type="character">
    <w:name w:val="List"/>
    <w:basedOn w:val="Style_11_ch"/>
    <w:link w:val="Style_10"/>
    <w:rPr>
      <w:rFonts w:ascii="PT Astra Serif" w:hAnsi="PT Astra Serif"/>
    </w:rPr>
  </w:style>
  <w:style w:styleId="Style_11" w:type="paragraph">
    <w:name w:val="Body Text"/>
    <w:basedOn w:val="Style_3"/>
    <w:link w:val="Style_11_ch"/>
    <w:pPr>
      <w:spacing w:after="140"/>
      <w:ind/>
    </w:pPr>
  </w:style>
  <w:style w:styleId="Style_11_ch" w:type="character">
    <w:name w:val="Body Text"/>
    <w:basedOn w:val="Style_3_ch"/>
    <w:link w:val="Style_1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index heading"/>
    <w:basedOn w:val="Style_3"/>
    <w:link w:val="Style_17_ch"/>
    <w:rPr>
      <w:rFonts w:ascii="PT Astra Serif" w:hAnsi="PT Astra Serif"/>
    </w:rPr>
  </w:style>
  <w:style w:styleId="Style_17_ch" w:type="character">
    <w:name w:val="index heading"/>
    <w:basedOn w:val="Style_3_ch"/>
    <w:link w:val="Style_17"/>
    <w:rPr>
      <w:rFonts w:ascii="PT Astra Serif" w:hAnsi="PT Astra Seri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1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2025-06-25T07:55:50Z</dcterms:modified>
</cp:coreProperties>
</file>