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Сообщение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планируемом демонтаже нестационарного объекта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размещением нестационарного объекта – (будка охраны), размером 3х3 кв.м, и металлического забора на земельном участке </w:t>
      </w:r>
      <w:r>
        <w:br/>
      </w:r>
      <w:r>
        <w:rPr>
          <w:rFonts w:ascii="Times New Roman" w:hAnsi="Times New Roman"/>
          <w:sz w:val="28"/>
        </w:rPr>
        <w:t>с кадастровым номером 74:33:0123011:1650 в отсутствие оформленных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установленном порядке правоустанавливающих документов на землю </w:t>
      </w:r>
      <w:r>
        <w:br/>
      </w:r>
      <w:r>
        <w:rPr>
          <w:rFonts w:ascii="Times New Roman" w:hAnsi="Times New Roman"/>
          <w:sz w:val="28"/>
        </w:rPr>
        <w:t xml:space="preserve">по адресу: Челябинская область, г. Магнитогорск, Ленинский район, </w:t>
      </w:r>
      <w:r>
        <w:br/>
      </w:r>
      <w:r>
        <w:rPr>
          <w:rFonts w:ascii="Times New Roman" w:hAnsi="Times New Roman"/>
          <w:sz w:val="28"/>
        </w:rPr>
        <w:t>ул. Московская, в районе дома № 67, администрацией города Магнитогорска принято решение о демонтаже.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Владелец нестационарного</w:t>
      </w:r>
      <w:r>
        <w:rPr>
          <w:rFonts w:ascii="Times New Roman" w:hAnsi="Times New Roman"/>
          <w:sz w:val="28"/>
        </w:rPr>
        <w:t xml:space="preserve"> объекта (Юдин С.Е.) в течение 3 (Трех) рабочих дней с даты размещения настоящего постановления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 объекта с последующим возмещением 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8"/>
        </w:rPr>
        <w:t>и хранение</w:t>
      </w:r>
      <w:r>
        <w:rPr>
          <w:rFonts w:ascii="Times New Roman" w:hAnsi="Times New Roman"/>
          <w:sz w:val="28"/>
        </w:rPr>
        <w:t xml:space="preserve">м указанного имущества, а также расходов по приведению места размещения, демонтированного нестационарного объекта в первоначальное состояние, с владельца нестационарного объекта.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Демонтированный нестационарный объект подлежит возврату его собственнику пос</w:t>
      </w:r>
      <w:r>
        <w:rPr>
          <w:rFonts w:ascii="Times New Roman" w:hAnsi="Times New Roman"/>
          <w:sz w:val="28"/>
        </w:rPr>
        <w:t xml:space="preserve">ле письменного обращения в администрацию Ленинского района города (Скарлыгина Е.Г.)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8"/>
        </w:rPr>
        <w:t>и х</w:t>
      </w:r>
      <w:r>
        <w:rPr>
          <w:rFonts w:ascii="Times New Roman" w:hAnsi="Times New Roman"/>
          <w:sz w:val="28"/>
        </w:rPr>
        <w:t>ранением указанного имущества, а также расходов по приведению места размещения демонтированного нестационарного объекта в первоначальное состояние.</w:t>
      </w:r>
    </w:p>
    <w:sectPr>
      <w:headerReference r:id="rId3" w:type="default"/>
      <w:footerReference r:id="rId2" w:type="firs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2141834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Вр-2141834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 5 Знак"/>
    <w:link w:val="Style_11_ch"/>
    <w:rPr>
      <w:rFonts w:ascii="XO Thames" w:hAnsi="XO Thames"/>
      <w:b w:val="1"/>
      <w:sz w:val="22"/>
    </w:rPr>
  </w:style>
  <w:style w:styleId="Style_11_ch" w:type="character">
    <w:name w:val="Заголовок 5 Знак"/>
    <w:link w:val="Style_11"/>
    <w:rPr>
      <w:rFonts w:ascii="XO Thames" w:hAnsi="XO Thames"/>
      <w:b w:val="1"/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2025-06-23T06:02:05Z</dcterms:modified>
</cp:coreProperties>
</file>