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02.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4839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>внесении изменений в проект межевания территории города Магнитогорска, утвержденный постановлением администрации города от 03.07.2014 №8886-П, в районе проезда Сиреневый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ешением Магнитогорского городского Собрания депутатов от 17 сентября 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30.12.2019 №16590-П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 внесении изменений в проект межевания территории города Магнитогорска, утвержденный постановлением администрации города от 03.07.2014 №8886-П, в районе проезда Сиреневый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10.01.2020 №1, постановлением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03.07.2014 №8886-П «Об утверждении </w:t>
      </w:r>
      <w:r>
        <w:rPr>
          <w:rFonts w:ascii="Times New Roman" w:hAnsi="Times New Roman"/>
          <w:sz w:val="28"/>
        </w:rPr>
        <w:t>проекта планировки территории города Магнитогорска в границах ули</w:t>
      </w:r>
      <w:r>
        <w:rPr>
          <w:rFonts w:ascii="Times New Roman" w:hAnsi="Times New Roman"/>
          <w:sz w:val="28"/>
        </w:rPr>
        <w:t>ц Труда, Коробова, граница СНТ «Строитель-3»</w:t>
      </w:r>
      <w:r>
        <w:rPr>
          <w:rFonts w:ascii="Times New Roman" w:hAnsi="Times New Roman"/>
          <w:sz w:val="28"/>
        </w:rPr>
        <w:t>, береговая зона р. Урал</w:t>
      </w:r>
      <w:r>
        <w:rPr>
          <w:rFonts w:ascii="Times New Roman" w:hAnsi="Times New Roman"/>
          <w:sz w:val="28"/>
        </w:rPr>
        <w:t>», опубликованным в газете «Магнитогорский рабочий» от 08.07.2014 №96, в силу пункта 12 статьи 43 Градостроительного кодекса Российской Федерации,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</w:t>
      </w:r>
      <w:r>
        <w:rPr>
          <w:rFonts w:ascii="Times New Roman" w:hAnsi="Times New Roman"/>
          <w:sz w:val="28"/>
        </w:rPr>
        <w:t>о внесении изменений в проект межевания территории города Магнитогорска, утвержденный постановлением администрации города от 03.07.2014 №8886-П, в районе проезда Сиреневый</w:t>
      </w:r>
      <w:r>
        <w:rPr>
          <w:rFonts w:ascii="Times New Roman" w:hAnsi="Times New Roman"/>
          <w:sz w:val="28"/>
        </w:rPr>
        <w:t>, шифр</w:t>
      </w:r>
      <w:r>
        <w:rPr>
          <w:rFonts w:ascii="Times New Roman" w:hAnsi="Times New Roman"/>
          <w:sz w:val="28"/>
        </w:rPr>
        <w:t>: ПГ-24-1641</w:t>
      </w:r>
      <w:r>
        <w:rPr>
          <w:rFonts w:ascii="Times New Roman" w:hAnsi="Times New Roman"/>
          <w:sz w:val="28"/>
        </w:rPr>
        <w:t xml:space="preserve">, выполненную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в составе: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№1 к настоящему постановлению;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</w:t>
      </w:r>
      <w:r>
        <w:rPr>
          <w:rFonts w:ascii="Times New Roman" w:hAnsi="Times New Roman"/>
          <w:sz w:val="28"/>
        </w:rPr>
        <w:t xml:space="preserve"> М 1:1000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согласно приложению №2 к настоящему постановлению;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границ сервитутов</w:t>
      </w:r>
      <w:r>
        <w:rPr>
          <w:rFonts w:ascii="Times New Roman" w:hAnsi="Times New Roman"/>
          <w:sz w:val="28"/>
        </w:rPr>
        <w:t xml:space="preserve"> М 1:1000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согласно приложению №3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>Магнитогорска (</w:t>
      </w:r>
      <w:bookmarkStart w:id="1" w:name="_GoBack"/>
      <w:bookmarkEnd w:id="1"/>
      <w:r>
        <w:rPr>
          <w:rFonts w:ascii="Times New Roman" w:hAnsi="Times New Roman"/>
          <w:sz w:val="28"/>
        </w:rPr>
        <w:t>Аникина О.А</w:t>
      </w:r>
      <w:r>
        <w:rPr>
          <w:rFonts w:ascii="Times New Roman" w:hAnsi="Times New Roman"/>
          <w:sz w:val="28"/>
        </w:rPr>
        <w:t>.):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со дня издания настоящего постановления; 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5000000">
      <w:pPr>
        <w:pStyle w:val="Style_3"/>
        <w:numPr>
          <w:ilvl w:val="0"/>
          <w:numId w:val="3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 xml:space="preserve">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Д.Х.</w:t>
      </w:r>
    </w:p>
    <w:p w14:paraId="16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    С.Н. Бердников</w:t>
      </w: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Вр-2129557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5747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">
    <w:lvl w:ilvl="0">
      <w:start w:val="3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Balloon Text"/>
    <w:basedOn w:val="Style_4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2025-06-03T05:36:19Z</dcterms:modified>
</cp:coreProperties>
</file>