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1134" w:val="left"/>
        </w:tabs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6000000">
      <w:pPr>
        <w:tabs>
          <w:tab w:leader="none" w:pos="1134" w:val="left"/>
        </w:tabs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07000000">
      <w:pPr>
        <w:tabs>
          <w:tab w:leader="none" w:pos="1134" w:val="left"/>
        </w:tabs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Магнитогорска </w:t>
      </w:r>
    </w:p>
    <w:p w14:paraId="08000000">
      <w:pPr>
        <w:tabs>
          <w:tab w:leader="none" w:pos="1134" w:val="left"/>
          <w:tab w:leader="none" w:pos="5812" w:val="left"/>
          <w:tab w:leader="none" w:pos="6189" w:val="left"/>
        </w:tabs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02.06.2025 № 4874-П</w:t>
      </w:r>
      <w:r>
        <w:rPr>
          <w:rFonts w:ascii="Times New Roman" w:hAnsi="Times New Roman"/>
          <w:sz w:val="28"/>
        </w:rPr>
        <w:tab/>
      </w:r>
    </w:p>
    <w:p w14:paraId="09000000">
      <w:pPr>
        <w:tabs>
          <w:tab w:leader="none" w:pos="1134" w:val="left"/>
          <w:tab w:leader="none" w:pos="5812" w:val="left"/>
          <w:tab w:leader="none" w:pos="6189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Сообщение </w:t>
      </w:r>
    </w:p>
    <w:p w14:paraId="0B000000">
      <w:pPr>
        <w:tabs>
          <w:tab w:leader="none" w:pos="1134" w:val="left"/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планир</w:t>
      </w:r>
      <w:r>
        <w:rPr>
          <w:rFonts w:ascii="Times New Roman" w:hAnsi="Times New Roman"/>
          <w:sz w:val="28"/>
        </w:rPr>
        <w:t xml:space="preserve">уемом демонтаже нестационарного </w:t>
      </w:r>
      <w:r>
        <w:rPr>
          <w:rFonts w:ascii="Times New Roman" w:hAnsi="Times New Roman"/>
          <w:sz w:val="28"/>
        </w:rPr>
        <w:t>объекта</w:t>
      </w:r>
    </w:p>
    <w:p w14:paraId="0C000000">
      <w:pPr>
        <w:tabs>
          <w:tab w:leader="none" w:pos="1134" w:val="left"/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размещением нестационарного объекта – </w:t>
      </w:r>
      <w:r>
        <w:rPr>
          <w:rFonts w:ascii="Times New Roman" w:hAnsi="Times New Roman"/>
          <w:sz w:val="28"/>
        </w:rPr>
        <w:t xml:space="preserve">гараж, площадью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30 </w:t>
      </w:r>
      <w:r>
        <w:rPr>
          <w:rFonts w:ascii="Times New Roman" w:hAnsi="Times New Roman"/>
          <w:sz w:val="28"/>
        </w:rPr>
        <w:t>кв.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 размерами: 6м на 5м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изготовленный из: металлических конструкций, обшитых стальными листами; металлическая конструкция, голубятня,</w:t>
      </w:r>
      <w:r>
        <w:rPr>
          <w:rFonts w:ascii="Times New Roman" w:hAnsi="Times New Roman"/>
          <w:sz w:val="28"/>
        </w:rPr>
        <w:t xml:space="preserve"> площадью 21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размерами: 4м на 5м; металлическое ограждение протяженностью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- 5,6 </w:t>
      </w:r>
      <w:r>
        <w:rPr>
          <w:rFonts w:ascii="Times New Roman" w:hAnsi="Times New Roman"/>
          <w:sz w:val="28"/>
        </w:rPr>
        <w:t>кв.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 в отсутствии договора, предоставляющего прав</w:t>
      </w:r>
      <w:r>
        <w:rPr>
          <w:rFonts w:ascii="Times New Roman" w:hAnsi="Times New Roman"/>
          <w:sz w:val="28"/>
        </w:rPr>
        <w:t xml:space="preserve">о на размещение нестационарного </w:t>
      </w:r>
      <w:r>
        <w:rPr>
          <w:rFonts w:ascii="Times New Roman" w:hAnsi="Times New Roman"/>
          <w:sz w:val="28"/>
        </w:rPr>
        <w:t xml:space="preserve">объекта, а также размещенного на основании договора, срок которого истек, либо действие которого было прекращено, расположенного по адресу: </w:t>
      </w:r>
    </w:p>
    <w:p w14:paraId="0E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Магнитогорск, Орджоникидзевский район, </w:t>
      </w:r>
      <w:r>
        <w:rPr>
          <w:rFonts w:ascii="Times New Roman" w:hAnsi="Times New Roman"/>
          <w:sz w:val="28"/>
        </w:rPr>
        <w:t>г. Магнитогорс</w:t>
      </w:r>
      <w:r>
        <w:rPr>
          <w:rFonts w:ascii="Times New Roman" w:hAnsi="Times New Roman"/>
          <w:sz w:val="28"/>
        </w:rPr>
        <w:t>к, Орджоникидзевский район, дом</w:t>
      </w:r>
      <w:r>
        <w:rPr>
          <w:rFonts w:ascii="Times New Roman" w:hAnsi="Times New Roman"/>
          <w:sz w:val="28"/>
        </w:rPr>
        <w:t xml:space="preserve"> 18 по ул. Доменщиков.</w:t>
      </w:r>
      <w:r>
        <w:rPr>
          <w:rFonts w:ascii="Times New Roman" w:hAnsi="Times New Roman"/>
          <w:sz w:val="28"/>
        </w:rPr>
        <w:t>, администрацией города Магнитогорска принято решение о его демонтаже.</w:t>
      </w:r>
    </w:p>
    <w:p w14:paraId="0F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Владелец нестационарного объекта в течение 3 (трех) рабочих дней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даты размещения настоящего постановления в газете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«Магнитогорский рабочий» обязан самостоятельно произвести демонтаж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нестационарного торгового объекта и привести место его размещения в первоначальное состояние.</w:t>
      </w:r>
    </w:p>
    <w:p w14:paraId="10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неисполнения владельцем обязанности по демонтажу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нестационарного объекта в установленный срок, администрация города прои</w:t>
      </w:r>
      <w:r>
        <w:rPr>
          <w:rFonts w:ascii="Times New Roman" w:hAnsi="Times New Roman"/>
          <w:sz w:val="28"/>
        </w:rPr>
        <w:t xml:space="preserve">зведет демонтаж нестационарного </w:t>
      </w:r>
      <w:r>
        <w:rPr>
          <w:rFonts w:ascii="Times New Roman" w:hAnsi="Times New Roman"/>
          <w:sz w:val="28"/>
        </w:rPr>
        <w:t xml:space="preserve">объекта с последующим возмещением расходов, связанных с демонтажем, транспортировкой и хранением указанного имущества, а также расходов по приведению места размещения, демонтированного нестационарного объекта в первоначальное состояние,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владельца нестационарного объекта.</w:t>
      </w:r>
    </w:p>
    <w:p w14:paraId="11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Демонтированный нестационарный объект и находящееся в нем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момент демонтажа имущество подлежит возврату его собственнику после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письменного обращения в администрацию Орджоникидзевского района города Магнитогорска (Степанова А.В.)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12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851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Вр-2131339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Вр-2131339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Таблицы (моноширинный)"/>
    <w:basedOn w:val="Style_3"/>
    <w:next w:val="Style_3"/>
    <w:link w:val="Style_10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10_ch" w:type="character">
    <w:name w:val="Таблицы (моноширинный)"/>
    <w:basedOn w:val="Style_3_ch"/>
    <w:link w:val="Style_10"/>
    <w:rPr>
      <w:rFonts w:ascii="Courier New" w:hAnsi="Courier New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2025-06-03T05:51:17Z</dcterms:modified>
</cp:coreProperties>
</file>